
<file path=[Content_Types].xml><?xml version="1.0" encoding="utf-8"?>
<Types xmlns="http://schemas.openxmlformats.org/package/2006/content-types">
  <Default ContentType="image/png" Extension="png"/>
  <Default ContentType="image/png" Extension="tmp"/>
  <Default ContentType="image/jpeg" Extension="jpeg"/>
  <Default ContentType="image/jpeg" Extension="jpg!d"/>
  <Default ContentType="image/jpg" Extension="jpg"/>
  <Default ContentType="image/webp" Extension="webp"/>
  <Default ContentType="image/bmp" Extension="bmp"/>
  <Default ContentType="image/gif" Extension="gif"/>
  <Default ContentType="image/tiff" Extension="tiff"/>
  <Default ContentType="image/x-wmf" Extension="wmf"/>
  <Default ContentType="image/x-wmf" Extension="bin"/>
  <Default ContentType="image/x-emf" Extension="emf"/>
  <Default ContentType="image/aces" Extension="exr"/>
  <Default ContentType="image/x-icon" Extension="ico"/>
  <Default ContentType="application/vnd.openxmlformats-package.relationships+xml" Extension="rels"/>
  <Default ContentType="application/xml" Extension="xml"/>
  <Override PartName="/_rels/.rels" ContentType="application/vnd.openxmlformats-package.relationships+xml"/>
  <Override PartName="/docProps/app.xml" ContentType="application/vnd.openxmlformats-officedocument.extended-properties+xml"/>
  <Override PartName="/docProps/core.xml" ContentType="application/vnd.openxmlformats-package.core-properties+xml"/>
  <Override PartName="/word/_rels/document.xml.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Types>
</file>

<file path=_rels/.rels><?xml version="1.0" encoding="UTF-8"?>
<Relationships xmlns="http://schemas.openxmlformats.org/package/2006/relationships">
  <Relationship Id="rId1" Type="http://schemas.openxmlformats.org/package/2006/relationships/metadata/core-properties" Target="docProps/core.xml" />
  <Relationship Id="rId2" Type="http://schemas.openxmlformats.org/officeDocument/2006/relationships/extended-properties" Target="docProps/app.xml" />
  <Relationship Id="rId3" Type="http://schemas.openxmlformats.org/officeDocument/2006/relationships/officeDocument" Target="word/document.xml" />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wp14="http://schemas.microsoft.com/office/word/2010/wordprocessingDrawing" xmlns:w14="http://schemas.microsoft.com/office/word/2010/wordml" xmlns:w15="http://schemas.microsoft.com/office/word/2012/wordml" mc:Ignorable="w14 w15 wp14">
  <w:body>
    <w:p>
      <w:pPr>
        <w:pStyle w:val="dingding-heading1"/>
      </w:pPr>
      <w:r>
        <w:rPr>
          <w:sz w:val="48"/>
          <w:b w:val="1"/>
        </w:rPr>
        <w:t xml:space="preserve">RCS_B02需求规格说明书20241210</w:t>
      </w:r>
    </w:p>
    <w:p>
      <w:pPr/>
      <w:r>
        <w:rPr>
          <w:sz w:val="32"/>
          <w:b w:val="1"/>
        </w:rPr>
        <w:t xml:space="preserve">一、现场快速实施方案流程</w:t>
      </w:r>
    </w:p>
    <w:p>
      <w:pPr>
        <w:spacing/>
        <w:jc w:val="left"/>
      </w:pPr>
      <w:r>
        <w:rPr>
          <w:sz w:val="24"/>
        </w:rPr>
        <w:t xml:space="preserve">1、实施或售前按照规范要求粘贴二维码，随后进行点云地图扫描，扫描文件中包含二维码的坐标等信息</w:t>
      </w:r>
      <w:r>
        <w:rPr>
          <w:sz w:val="21"/>
        </w:rPr>
        <w:t xml:space="preserve">。</w:t>
      </w:r>
    </w:p>
    <w:p>
      <w:pPr>
        <w:spacing/>
        <w:jc w:val="left"/>
      </w:pPr>
      <w:r>
        <w:rPr>
          <w:sz w:val="24"/>
        </w:rPr>
        <w:t xml:space="preserve">2、实施将上一步扫描的二维码文件导入到RCS地图模块中生成生成二维码、道路节点的地图元素。</w:t>
      </w:r>
    </w:p>
    <w:p>
      <w:pPr>
        <w:spacing/>
        <w:jc w:val="left"/>
      </w:pPr>
      <w:r>
        <w:rPr>
          <w:sz w:val="24"/>
        </w:rPr>
        <w:t xml:space="preserve">     将上一步扫描得到的点云文件导入到RCS地图模块中生成工程地图的背景地图。</w:t>
      </w:r>
    </w:p>
    <w:p>
      <w:pPr>
        <w:spacing/>
        <w:jc w:val="left"/>
      </w:pPr>
      <w:r>
        <w:rPr>
          <w:sz w:val="24"/>
        </w:rPr>
        <w:t xml:space="preserve">3、实施根据上一步得到的工程地图二维码自动生成货架</w:t>
      </w:r>
    </w:p>
    <w:p>
      <w:pPr>
        <w:spacing/>
        <w:jc w:val="left"/>
      </w:pPr>
      <w:r>
        <w:rPr>
          <w:sz w:val="24"/>
        </w:rPr>
        <w:t xml:space="preserve">     至于道路的绘制，实施可以根据二维码生成的道路节点来绘制道路，也可以根据slam背景地图来绘制道路。</w:t>
      </w:r>
    </w:p>
    <w:p>
      <w:pPr>
        <w:spacing/>
        <w:jc w:val="left"/>
      </w:pPr>
      <w:r>
        <w:rPr>
          <w:sz w:val="24"/>
        </w:rPr>
        <w:t xml:space="preserve">4、指定机器人创建道路压测任务，每台机器人都需要执行一次道路压测任务。</w:t>
      </w:r>
    </w:p>
    <w:p>
      <w:pPr>
        <w:spacing/>
        <w:jc w:val="left"/>
      </w:pPr>
      <w:r>
        <w:rPr>
          <w:sz w:val="24"/>
        </w:rPr>
        <w:t xml:space="preserve">    </w:t>
      </w:r>
      <w:r>
        <w:t xml:space="preserve"> </w:t>
      </w:r>
      <w:r>
        <w:rPr>
          <w:sz w:val="24"/>
        </w:rPr>
        <w:t xml:space="preserve">压测完毕后，查看道路压测分析报告，根据报告分析出问题并改进。</w:t>
      </w:r>
    </w:p>
    <w:p>
      <w:pPr>
        <w:ind/>
        <w:spacing/>
        <w:jc w:val="left"/>
      </w:pPr>
      <w:r>
        <w:rPr>
          <w:sz w:val="24"/>
        </w:rPr>
        <w:t xml:space="preserve">     改进后再选择有问题的路段创建压测任务，然后再查看压测分析报告，循环以上步骤，直至没有任何问题。</w:t>
      </w:r>
    </w:p>
    <w:p>
      <w:pPr>
        <w:spacing/>
        <w:jc w:val="left"/>
      </w:pPr>
      <w:r>
        <w:rPr>
          <w:sz w:val="24"/>
        </w:rPr>
        <w:t xml:space="preserve">5、道路压测结果没问题后，再创建仓位的压测任务。</w:t>
      </w:r>
    </w:p>
    <w:p>
      <w:pPr>
        <w:spacing/>
        <w:jc w:val="left"/>
      </w:pPr>
      <w:r>
        <w:rPr>
          <w:sz w:val="24"/>
        </w:rPr>
        <w:t xml:space="preserve">     仓位压测任务结束后，查看压测分析报告，找出轨迹分布不符合要求的仓位，进而分析问题并解决。</w:t>
      </w:r>
    </w:p>
    <w:p>
      <w:pPr>
        <w:spacing/>
        <w:jc w:val="left"/>
      </w:pPr>
      <w:r>
        <w:rPr>
          <w:sz w:val="24"/>
        </w:rPr>
        <w:t xml:space="preserve">     问题解决后，升级抽样比率创建第二轮压测任务，然后根据报告分析问题并解决，如果存在有问题的仓位则进一步升级抽样比率并创建第三轮压测任务。</w:t>
      </w:r>
    </w:p>
    <w:p>
      <w:pPr>
        <w:spacing/>
        <w:jc w:val="left"/>
      </w:pPr>
      <w:r>
        <w:rPr>
          <w:sz w:val="24"/>
        </w:rPr>
        <w:t xml:space="preserve">     如果第三轮压测任务仍然有存在问题的仓位，那么就将剩余未压测的仓位及之前有问题的仓位进行全量压测。</w:t>
      </w:r>
    </w:p>
    <w:p>
      <w:pPr>
        <w:spacing/>
        <w:jc w:val="left"/>
      </w:pPr>
      <w:r>
        <w:rPr>
          <w:sz w:val="24"/>
        </w:rPr>
        <w:t xml:space="preserve">    </w:t>
      </w:r>
      <w:r>
        <w:rPr>
          <w:sz w:val="24"/>
          <w:color w:val="FE0300"/>
        </w:rPr>
        <w:t xml:space="preserve"> 抽样比例参考国际质量标准。 </w:t>
      </w:r>
    </w:p>
    <w:p>
      <w:pPr>
        <w:spacing/>
        <w:jc w:val="left"/>
      </w:pPr>
      <w:r>
        <w:rPr>
          <w:sz w:val="24"/>
        </w:rPr>
        <w:t xml:space="preserve">6、在执行压测任务时，根据安全激光的触发情况来按照道路进行安全激光策略的配置。</w:t>
      </w:r>
    </w:p>
    <w:p>
      <w:pPr>
        <w:spacing/>
        <w:jc w:val="left"/>
      </w:pPr>
      <w:r>
        <w:rPr>
          <w:sz w:val="32"/>
          <w:b w:val="1"/>
        </w:rPr>
        <w:t xml:space="preserve">二、二维码文件导入</w:t>
      </w:r>
    </w:p>
    <w:p>
      <w:pPr>
        <w:spacing/>
        <w:jc w:val="left"/>
      </w:pPr>
      <w:r>
        <w:rPr>
          <w:sz w:val="28"/>
        </w:rPr>
      </w:r>
      <w:r>
        <w:drawing>
          <wp:inline distT="0" distB="0" distL="0" distR="0">
            <wp:extent cx="7124700" cy="3184138"/>
            <wp:effectExtent b="0" l="0" r="0" t="0"/>
            <wp:docPr id="1"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pic:blipFill>
                  <pic:spPr>
                    <a:xfrm rot="0">
                      <a:off x="0" y="0"/>
                      <a:ext cx="7124700" cy="3184138"/>
                    </a:xfrm>
                    <a:prstGeom prst="rect">
                      <a:avLst/>
                    </a:prstGeom>
                  </pic:spPr>
                </pic:pic>
              </a:graphicData>
            </a:graphic>
          </wp:inline>
        </w:drawing>
      </w:r>
      <w:r>
        <w:rPr>
          <w:sz w:val="28"/>
        </w:rPr>
      </w:r>
    </w:p>
    <w:p>
      <w:pPr>
        <w:ind/>
      </w:pPr>
      <w:r>
        <w:rPr>
          <w:sz w:val="24"/>
        </w:rPr>
        <w:t xml:space="preserve">1、【地图】模块的导入按钮下增加“导入二维码文件”选项，点击后弹出导入弹窗。在弹窗中拖入或单击上传文件后上传、解析并校验文件。</w:t>
      </w:r>
    </w:p>
    <w:p>
      <w:pPr>
        <w:ind/>
      </w:pPr>
      <w:r>
        <w:rPr>
          <w:sz w:val="24"/>
        </w:rPr>
        <w:t xml:space="preserve">2、导入规则</w:t>
      </w:r>
    </w:p>
    <w:p>
      <w:pPr>
        <w:numPr>
          <w:ilvl w:val="0"/>
          <w:numId w:val="1"/>
        </w:numPr>
      </w:pPr>
      <w:r>
        <w:rPr>
          <w:sz w:val="24"/>
        </w:rPr>
        <w:t xml:space="preserve">上传文件的窗口，文件格式默认为pcd文件格式。</w:t>
      </w:r>
    </w:p>
    <w:p>
      <w:pPr>
        <w:numPr>
          <w:ilvl w:val="0"/>
          <w:numId w:val="1"/>
        </w:numPr>
      </w:pPr>
      <w:r>
        <w:rPr>
          <w:sz w:val="24"/>
        </w:rPr>
        <w:t xml:space="preserve">上传文件时校验文件格式，如果非pcd文件格式，则上传失败，toast提示“文件格式不正确，请上传pcd文件格式”。</w:t>
      </w:r>
    </w:p>
    <w:p>
      <w:pPr>
        <w:numPr>
          <w:ilvl w:val="0"/>
          <w:numId w:val="1"/>
        </w:numPr>
      </w:pPr>
      <w:r>
        <w:rPr>
          <w:sz w:val="24"/>
        </w:rPr>
        <w:t xml:space="preserve">校验导入文件模板是否正确，若不正确，则解析失败，toast提示“导入模板不匹配，请重新上传”。</w:t>
      </w:r>
    </w:p>
    <w:p>
      <w:pPr>
        <w:numPr>
          <w:ilvl w:val="0"/>
          <w:numId w:val="1"/>
        </w:numPr>
      </w:pPr>
      <w:r>
        <w:rPr>
          <w:sz w:val="24"/>
        </w:rPr>
        <w:t xml:space="preserve">插入数据时，二位码码值0-199，则生成二维码_立柱。</w:t>
      </w:r>
    </w:p>
    <w:p>
      <w:pPr>
        <w:ind w:left="480"/>
      </w:pPr>
      <w:r>
        <w:rPr>
          <w:sz w:val="24"/>
        </w:rPr>
        <w:t xml:space="preserve">    插入数据时，二维码码值300-364，则生成二维码_地堆。</w:t>
      </w:r>
    </w:p>
    <w:p>
      <w:pPr>
        <w:ind w:left="480"/>
      </w:pPr>
      <w:r>
        <w:rPr>
          <w:sz w:val="24"/>
        </w:rPr>
        <w:t xml:space="preserve">    插入数据时，二维码码值365-379，则生成道路节点。</w:t>
      </w:r>
    </w:p>
    <w:p>
      <w:pPr>
        <w:ind/>
      </w:pPr>
      <w:r>
        <w:rPr>
          <w:sz w:val="24"/>
        </w:rPr>
        <w:t xml:space="preserve">3、二维码文件导入成功，toast：操作成功。</w:t>
      </w:r>
    </w:p>
    <w:p>
      <w:pPr>
        <w:ind/>
      </w:pPr>
      <w:r>
        <w:rPr>
          <w:sz w:val="24"/>
        </w:rPr>
        <w:t xml:space="preserve">4、系统参数中</w:t>
      </w:r>
    </w:p>
    <w:p>
      <w:pPr>
        <w:spacing/>
        <w:jc w:val="left"/>
      </w:pPr>
      <w:r>
        <w:rPr>
          <w:sz w:val="32"/>
          <w:b w:val="1"/>
        </w:rPr>
        <w:t xml:space="preserve">三、工程地图的背景地图图片导入</w:t>
      </w:r>
    </w:p>
    <w:p>
      <w:pPr>
        <w:ind/>
        <w:spacing/>
        <w:jc w:val="left"/>
      </w:pPr>
      <w:r>
        <w:rPr>
          <w:sz w:val="32"/>
          <w:b w:val="1"/>
        </w:rPr>
      </w:r>
      <w:r>
        <w:drawing>
          <wp:inline distT="0" distB="0" distL="0" distR="0">
            <wp:extent cx="7124700" cy="5036507"/>
            <wp:effectExtent b="0" l="0" r="0" t="0"/>
            <wp:docPr id="2"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pic:blipFill>
                  <pic:spPr>
                    <a:xfrm rot="0">
                      <a:off x="0" y="0"/>
                      <a:ext cx="7124700" cy="5036507"/>
                    </a:xfrm>
                    <a:prstGeom prst="rect">
                      <a:avLst/>
                    </a:prstGeom>
                  </pic:spPr>
                </pic:pic>
              </a:graphicData>
            </a:graphic>
          </wp:inline>
        </w:drawing>
      </w:r>
      <w:r>
        <w:rPr>
          <w:sz w:val="32"/>
          <w:b w:val="1"/>
        </w:rPr>
      </w:r>
    </w:p>
    <w:p>
      <w:pPr/>
      <w:r>
        <w:rPr>
          <w:color w:val="FE0300"/>
        </w:rPr>
        <w:t xml:space="preserve">一个工程地图对应多个点云图片。允许一个原始点云文件可以根据不同的层厚来切取成点云图片。</w:t>
      </w:r>
    </w:p>
    <w:p>
      <w:pPr/>
      <w:r>
        <w:t xml:space="preserve">1、事先将原始点云文件放置在程序的固定位置处。</w:t>
      </w:r>
    </w:p>
    <w:p>
      <w:pPr/>
      <w:r>
        <w:t xml:space="preserve">2、上图，点击导入按钮，弹出导入图片弹窗。</w:t>
      </w:r>
    </w:p>
    <w:p>
      <w:pPr/>
      <w:r>
        <w:t xml:space="preserve">      </w:t>
      </w:r>
      <w:r>
        <w:rPr>
          <w:color w:val="FE0300"/>
        </w:rPr>
        <w:t xml:space="preserve">弹窗中增加截取的高度参数，要考虑图片大小、图片加工的时间。</w:t>
      </w:r>
    </w:p>
    <w:p>
      <w:pPr>
        <w:numPr>
          <w:ilvl w:val="0"/>
          <w:numId w:val="2"/>
        </w:numPr>
      </w:pPr>
      <w:r>
        <w:t xml:space="preserve">导入位置：必填，下拉列表显示地图名称，按照创建时间倒序排序。</w:t>
      </w:r>
    </w:p>
    <w:p>
      <w:pPr>
        <w:numPr>
          <w:ilvl w:val="0"/>
          <w:numId w:val="2"/>
        </w:numPr>
      </w:pPr>
      <w:r>
        <w:t xml:space="preserve">导入文件：必填，下拉列表显示第1步中放置的点云文件名称。</w:t>
      </w:r>
    </w:p>
    <w:p>
      <w:pPr>
        <w:numPr>
          <w:ilvl w:val="0"/>
          <w:numId w:val="2"/>
        </w:numPr>
      </w:pPr>
      <w:r>
        <w:t xml:space="preserve">点击确定按钮后，后端开始对原始点云文件做处理，并导入到数据库中，与导入位置的地图做关联。</w:t>
      </w:r>
    </w:p>
    <w:p>
      <w:pPr>
        <w:numPr>
          <w:ilvl w:val="0"/>
          <w:numId w:val="2"/>
        </w:numPr>
      </w:pPr>
      <w:r>
        <w:t xml:space="preserve">导入文件</w:t>
      </w:r>
    </w:p>
    <w:p>
      <w:pPr>
        <w:ind/>
      </w:pPr>
      <w:r>
        <w:t xml:space="preserve">3、列表</w:t>
      </w:r>
    </w:p>
    <w:p>
      <w:pPr>
        <w:numPr>
          <w:ilvl w:val="0"/>
          <w:numId w:val="3"/>
        </w:numPr>
      </w:pPr>
      <w:r>
        <w:t xml:space="preserve">图片名称：即原始点云文件的名称</w:t>
      </w:r>
    </w:p>
    <w:p>
      <w:pPr>
        <w:numPr>
          <w:ilvl w:val="0"/>
          <w:numId w:val="3"/>
        </w:numPr>
      </w:pPr>
      <w:r>
        <w:t xml:space="preserve">图片位置：导入时选择的地图</w:t>
      </w:r>
    </w:p>
    <w:p>
      <w:pPr>
        <w:numPr>
          <w:ilvl w:val="0"/>
          <w:numId w:val="3"/>
        </w:numPr>
      </w:pPr>
      <w:r>
        <w:t xml:space="preserve">导入状态：未导入、导入中、完成、失败</w:t>
      </w:r>
    </w:p>
    <w:p>
      <w:pPr>
        <w:numPr>
          <w:ilvl w:val="0"/>
          <w:numId w:val="3"/>
        </w:numPr>
      </w:pPr>
      <w:r>
        <w:t xml:space="preserve">缩略图：图片导入成功后，显示图片的缩略图，点击图片后可以放大图片。</w:t>
      </w:r>
    </w:p>
    <w:p>
      <w:pPr>
        <w:numPr>
          <w:ilvl w:val="0"/>
          <w:numId w:val="3"/>
        </w:numPr>
      </w:pPr>
      <w:r>
        <w:t xml:space="preserve">操作：鼠标一直删除按钮上，气泡弹窗上会显示“删除”两字。</w:t>
      </w:r>
    </w:p>
    <w:p>
      <w:pPr>
        <w:ind w:left="480"/>
      </w:pPr>
      <w:r>
        <w:t xml:space="preserve">              点击删除按钮后，出现删除弹窗，点击确定后，图片及该条信息删除成功。   </w:t>
      </w:r>
    </w:p>
    <w:p>
      <w:pPr>
        <w:ind w:left="480"/>
      </w:pPr>
      <w:r>
        <w:rPr>
          <w:color w:val="FE0300"/>
        </w:rPr>
        <w:t xml:space="preserve">应用和取消应用 </w:t>
      </w:r>
      <w:r>
        <w:t xml:space="preserve">       </w:t>
      </w:r>
    </w:p>
    <w:p>
      <w:pPr>
        <w:spacing/>
        <w:jc w:val="left"/>
      </w:pPr>
      <w:r>
        <w:rPr>
          <w:sz w:val="32"/>
          <w:b w:val="1"/>
        </w:rPr>
        <w:t xml:space="preserve">四、压测分析</w:t>
      </w:r>
    </w:p>
    <w:p>
      <w:pPr>
        <w:spacing/>
        <w:jc w:val="left"/>
      </w:pPr>
      <w:r>
        <w:rPr>
          <w:sz w:val="28"/>
          <w:b w:val="1"/>
        </w:rPr>
        <w:t xml:space="preserve">1、道路压测分析</w:t>
      </w:r>
    </w:p>
    <w:p>
      <w:pPr>
        <w:spacing/>
        <w:jc w:val="left"/>
      </w:pPr>
      <w:r>
        <w:rPr>
          <w:sz w:val="24"/>
        </w:rPr>
        <w:t xml:space="preserve">（1）列表页</w:t>
      </w:r>
    </w:p>
    <w:p>
      <w:pPr>
        <w:spacing/>
        <w:jc w:val="left"/>
      </w:pPr>
      <w:r>
        <w:rPr>
          <w:sz w:val="24"/>
        </w:rPr>
      </w:r>
      <w:r>
        <w:drawing>
          <wp:inline distT="0" distB="0" distL="0" distR="0">
            <wp:extent cx="7124700" cy="2765163"/>
            <wp:effectExtent b="0" l="0" r="0" t="0"/>
            <wp:docPr id="3"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pic:blipFill>
                  <pic:spPr>
                    <a:xfrm rot="0">
                      <a:off x="0" y="0"/>
                      <a:ext cx="7124700" cy="2765163"/>
                    </a:xfrm>
                    <a:prstGeom prst="rect">
                      <a:avLst/>
                    </a:prstGeom>
                  </pic:spPr>
                </pic:pic>
              </a:graphicData>
            </a:graphic>
          </wp:inline>
        </w:drawing>
      </w:r>
      <w:r>
        <w:rPr>
          <w:sz w:val="24"/>
        </w:rPr>
      </w:r>
    </w:p>
    <w:p>
      <w:pPr>
        <w:ind w:left="480"/>
      </w:pPr>
      <w:r>
        <w:t xml:space="preserve">1）搜索条件</w:t>
      </w:r>
    </w:p>
    <w:p>
      <w:pPr>
        <w:numPr>
          <w:ilvl w:val="0"/>
          <w:numId w:val="4"/>
        </w:numPr>
      </w:pPr>
      <w:r>
        <w:t xml:space="preserve">压测方案：默认为空，支持模糊搜索。</w:t>
      </w:r>
    </w:p>
    <w:p>
      <w:pPr>
        <w:numPr>
          <w:ilvl w:val="0"/>
          <w:numId w:val="4"/>
        </w:numPr>
      </w:pPr>
      <w:r>
        <w:t xml:space="preserve">状态：枚举值包括“新建、执行中、暂停、完成、已取消”，默认为空，未空时搜索全部，支持多选。</w:t>
      </w:r>
    </w:p>
    <w:p>
      <w:pPr>
        <w:ind w:left="480"/>
      </w:pPr>
      <w:r>
        <w:t xml:space="preserve">2）列表</w:t>
      </w:r>
    </w:p>
    <w:p>
      <w:pPr>
        <w:ind w:left="960"/>
      </w:pPr>
      <w:r>
        <w:t xml:space="preserve">列表字段从左至右分别为：压测名称、地图名称、状态、压测进度（%）、创建人、创建时间、更新人、更新时间</w:t>
      </w:r>
    </w:p>
    <w:p>
      <w:pPr>
        <w:numPr>
          <w:ilvl w:val="0"/>
          <w:numId w:val="5"/>
        </w:numPr>
      </w:pPr>
      <w:r>
        <w:t xml:space="preserve">压测进度：该方案已完成移动订单数合计/计划移动订单数合计*100%，四舍五入，保留两位小数。此处是考虑该方案所有机器人的移动订单。</w:t>
      </w:r>
    </w:p>
    <w:p>
      <w:pPr>
        <w:ind w:left="480"/>
      </w:pPr>
      <w:r>
        <w:t xml:space="preserve">3）操作</w:t>
      </w:r>
    </w:p>
    <w:p>
      <w:pPr>
        <w:numPr>
          <w:ilvl w:val="0"/>
          <w:numId w:val="6"/>
        </w:numPr>
      </w:pPr>
      <w:r>
        <w:t xml:space="preserve">编辑</w:t>
      </w:r>
    </w:p>
    <w:p>
      <w:pPr>
        <w:ind w:left="1440"/>
      </w:pPr>
      <w:r>
        <w:t xml:space="preserve">鼠标移至按钮上时，气泡弹窗中显示“编辑”两字。点击按钮，后端校验压测方案是否为新建状态，若非新建状态，toast提示“操作失败，原因是压测方案已经执行”。校验通过后进入压测方案的编辑页。</w:t>
      </w:r>
    </w:p>
    <w:p>
      <w:pPr>
        <w:numPr>
          <w:ilvl w:val="0"/>
          <w:numId w:val="6"/>
        </w:numPr>
      </w:pPr>
      <w:r>
        <w:t xml:space="preserve">开始</w:t>
      </w:r>
    </w:p>
    <w:p>
      <w:pPr>
        <w:ind w:left="1440"/>
      </w:pPr>
      <w:r>
        <w:t xml:space="preserve">鼠标移至按钮上时，气泡弹窗中显示“开始”两字。点击该按钮，后端校验单据状态，若非“新建”或“暂停”状态时，则操作失败，toast提示“操作失败，原因是压测方案非新建或暂停状态”。若为新建或暂停状态时，则校验通过，RCS开始按照压测方案中各机器人的压测路线生成相应的移动订单。</w:t>
      </w:r>
    </w:p>
    <w:p>
      <w:pPr>
        <w:ind w:left="1440"/>
      </w:pPr>
      <w:r>
        <w:t xml:space="preserve">移动订单的生成规则是：机器人的一条移动订单完成后才会创建生成下一条新的移动订单。最后一条移动订单完成后再根据压测路线反向生成移动订单。</w:t>
      </w:r>
    </w:p>
    <w:p>
      <w:pPr>
        <w:numPr>
          <w:ilvl w:val="0"/>
          <w:numId w:val="6"/>
        </w:numPr>
      </w:pPr>
      <w:r>
        <w:t xml:space="preserve">暂停</w:t>
      </w:r>
    </w:p>
    <w:p>
      <w:pPr>
        <w:ind w:left="1440"/>
      </w:pPr>
      <w:r>
        <w:t xml:space="preserve">鼠标移至按钮上时，气泡弹窗中显示“暂停”两字。点击该按钮，后端校验单据状态，若非“执行中”状态时，则操作失败，toast提示“操作失败，原因是压测方案非执行中状态”。</w:t>
      </w:r>
    </w:p>
    <w:p>
      <w:pPr>
        <w:ind w:left="1440"/>
      </w:pPr>
      <w:r>
        <w:t xml:space="preserve">若机器人正在执行最后一条移动订单时，则暂停失败，toast提示“操作失败，原因是当前压测方案正在执行的是最后一条移动订单”。</w:t>
      </w:r>
    </w:p>
    <w:p>
      <w:pPr>
        <w:ind w:left="1440"/>
      </w:pPr>
      <w:r>
        <w:t xml:space="preserve">压测暂停成功后，RCS将暂停创建后续压测移动订单，压测方案的状态变更为“暂停”，直至点击“开始”按钮。</w:t>
      </w:r>
    </w:p>
    <w:p>
      <w:pPr>
        <w:numPr>
          <w:ilvl w:val="0"/>
          <w:numId w:val="6"/>
        </w:numPr>
      </w:pPr>
      <w:r>
        <w:t xml:space="preserve">取消</w:t>
      </w:r>
    </w:p>
    <w:p>
      <w:pPr>
        <w:ind w:left="1440"/>
      </w:pPr>
      <w:r>
        <w:t xml:space="preserve">鼠标移至按钮上时，气泡弹窗中显示“取消”两字。点击该按钮，后端校验单据状态，若为“已取消”或“完成”状态时，则操作失败，toast提示“操作失败，原因是压测方案已取消或完成”。压测方案取消成功后，该压测方案将永远不会生成压测移动订单了。</w:t>
      </w:r>
    </w:p>
    <w:p>
      <w:pPr>
        <w:numPr>
          <w:ilvl w:val="0"/>
          <w:numId w:val="6"/>
        </w:numPr>
      </w:pPr>
      <w:r>
        <w:t xml:space="preserve">分析</w:t>
      </w:r>
    </w:p>
    <w:p>
      <w:pPr>
        <w:ind w:left="1440"/>
      </w:pPr>
      <w:r>
        <w:t xml:space="preserve">鼠标移至按钮上时，气泡弹窗中显示“分析”两字。点击该按钮后进入分析页，详见后文。</w:t>
      </w:r>
    </w:p>
    <w:p>
      <w:pPr>
        <w:ind w:left="480"/>
      </w:pPr>
      <w:r>
        <w:t xml:space="preserve">4）状态机</w:t>
      </w:r>
    </w:p>
    <w:p>
      <w:pPr>
        <w:ind/>
      </w:pPr>
      <w:r>
        <w:rPr>
          <w:sz w:val="18"/>
          <w:color w:val="FFFFFF"/>
          <w:shd w:val="clear" w:color="auto" w:fill="F8F9FA"/>
        </w:rPr>
      </w:r>
      <w:r>
        <w:drawing>
          <wp:inline distT="0" distB="0" distL="0" distR="0">
            <wp:extent cx="7124700" cy="4417497"/>
            <wp:effectExtent b="0" l="0" r="0" t="0"/>
            <wp:docPr id="4"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pic:blipFill>
                  <pic:spPr>
                    <a:xfrm rot="0">
                      <a:off x="0" y="0"/>
                      <a:ext cx="7124700" cy="4417497"/>
                    </a:xfrm>
                    <a:prstGeom prst="rect">
                      <a:avLst/>
                    </a:prstGeom>
                  </pic:spPr>
                </pic:pic>
              </a:graphicData>
            </a:graphic>
          </wp:inline>
        </w:drawing>
      </w:r>
      <w:r>
        <w:rPr>
          <w:sz w:val="18"/>
          <w:color w:val="FFFFFF"/>
          <w:shd w:val="clear" w:color="auto" w:fill="F8F9FA"/>
        </w:rPr>
      </w:r>
    </w:p>
    <w:p>
      <w:pPr/>
      <w:r>
        <w:rPr>
          <w:color w:val="FE0300"/>
        </w:rPr>
        <w:t xml:space="preserve">执行中--&gt;已取消</w:t>
      </w:r>
    </w:p>
    <w:p>
      <w:pPr/>
      <w:r>
        <w:t xml:space="preserve">（2）新增压测方案</w:t>
      </w:r>
    </w:p>
    <w:p>
      <w:pPr/>
      <w:r/>
      <w:r>
        <w:drawing>
          <wp:inline distT="0" distB="0" distL="0" distR="0">
            <wp:extent cx="6477000" cy="3390900"/>
            <wp:effectExtent b="0" l="0" r="0" t="0"/>
            <wp:docPr id="5"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pic:blipFill>
                  <pic:spPr>
                    <a:xfrm rot="0">
                      <a:off x="0" y="0"/>
                      <a:ext cx="6477000" cy="3390900"/>
                    </a:xfrm>
                    <a:prstGeom prst="rect">
                      <a:avLst/>
                    </a:prstGeom>
                  </pic:spPr>
                </pic:pic>
              </a:graphicData>
            </a:graphic>
          </wp:inline>
        </w:drawing>
      </w:r>
      <w:r/>
    </w:p>
    <w:p>
      <w:pPr>
        <w:ind w:left="480"/>
      </w:pPr>
      <w:r>
        <w:rPr>
          <w:color w:val="FE0300"/>
        </w:rPr>
        <w:t xml:space="preserve">缺压测方案名称的文本框。</w:t>
      </w:r>
    </w:p>
    <w:p>
      <w:pPr>
        <w:ind w:left="480"/>
      </w:pPr>
      <w:r>
        <w:rPr>
          <w:color w:val="FE0300"/>
        </w:rPr>
        <w:t xml:space="preserve">删减和增加节点</w:t>
      </w:r>
    </w:p>
    <w:p>
      <w:pPr>
        <w:ind w:left="480"/>
      </w:pPr>
      <w:r>
        <w:rPr>
          <w:color w:val="FE0300"/>
        </w:rPr>
        <w:t xml:space="preserve">反方向去掉</w:t>
      </w:r>
    </w:p>
    <w:p>
      <w:pPr>
        <w:numPr>
          <w:ilvl w:val="0"/>
          <w:numId w:val="7"/>
        </w:numPr>
      </w:pPr>
      <w:r>
        <w:t xml:space="preserve">地图下拉框：下拉列表显示地图名称，按照创建时间倒序排序，单选。默认显示创建时间最早的地图名称。</w:t>
      </w:r>
    </w:p>
    <w:p>
      <w:pPr>
        <w:numPr>
          <w:ilvl w:val="0"/>
          <w:numId w:val="7"/>
        </w:numPr>
      </w:pPr>
      <w:r>
        <w:t xml:space="preserve">机器人下拉框：下拉列表显示所有机器人的编号，由小到大排序，单选。</w:t>
      </w:r>
    </w:p>
    <w:p>
      <w:pPr>
        <w:ind w:left="480"/>
      </w:pPr>
      <w:r>
        <w:t xml:space="preserve">    选择机器人后，绘制按钮和路线列表会显示出来。未选择机器人则不显示。</w:t>
      </w:r>
    </w:p>
    <w:p>
      <w:pPr>
        <w:numPr>
          <w:ilvl w:val="0"/>
          <w:numId w:val="7"/>
        </w:numPr>
      </w:pPr>
      <w:r>
        <w:t xml:space="preserve">点击绘制按钮后，按钮显示被点击状态。当进入绘制模式后，可以在店地图上单击选中节点，且只允许选中节点。</w:t>
      </w:r>
    </w:p>
    <w:p>
      <w:pPr>
        <w:ind w:left="480"/>
      </w:pPr>
      <w:r>
        <w:t xml:space="preserve">   再次点击绘制按钮，则退出绘制模式。</w:t>
      </w:r>
    </w:p>
    <w:p>
      <w:pPr>
        <w:numPr>
          <w:ilvl w:val="0"/>
          <w:numId w:val="7"/>
        </w:numPr>
      </w:pPr>
      <w:r>
        <w:t xml:space="preserve">选中节点后，前后两个节点之间要可以形成轨迹线，该轨迹线是机器人实际移动的轨迹线。</w:t>
      </w:r>
    </w:p>
    <w:p>
      <w:pPr>
        <w:ind w:left="480"/>
      </w:pPr>
      <w:r>
        <w:t xml:space="preserve">    允许用户跳着点击节点，两个节点不是必须要临近在一起。</w:t>
      </w:r>
    </w:p>
    <w:p>
      <w:pPr>
        <w:numPr>
          <w:ilvl w:val="0"/>
          <w:numId w:val="8"/>
        </w:numPr>
      </w:pPr>
      <w:r>
        <w:t xml:space="preserve">如果绘制的轨迹线有重叠的话，重叠的轨迹线和节点需要用其他颜色以作区分，以告知用户操作成功了。</w:t>
      </w:r>
    </w:p>
    <w:p>
      <w:pPr>
        <w:numPr>
          <w:ilvl w:val="0"/>
          <w:numId w:val="8"/>
        </w:numPr>
      </w:pPr>
      <w:r>
        <w:t xml:space="preserve">在地图上选中节点后，右侧列表中会显示该节点的编号、X、Y数据。</w:t>
      </w:r>
    </w:p>
    <w:p>
      <w:pPr>
        <w:ind w:left="480"/>
      </w:pPr>
      <w:r>
        <w:t xml:space="preserve">    在列表中删除相应行数据后，地图中该节点会取消选中，前后顺序的两个点重新绘制轨迹线。</w:t>
      </w:r>
    </w:p>
    <w:p>
      <w:pPr>
        <w:numPr>
          <w:ilvl w:val="0"/>
          <w:numId w:val="9"/>
        </w:numPr>
      </w:pPr>
      <w:r>
        <w:t xml:space="preserve">机器人路线绘制过程中未点击确认按钮后，切换了机器人，可以绘制新机器人的路线。但切换成上一个机器人时，之前已选中的路线仍然存在，仍可以保存。但是新增弹窗关闭后，未保存的路线则清除。</w:t>
      </w:r>
    </w:p>
    <w:p>
      <w:pPr>
        <w:ind w:left="480"/>
      </w:pPr>
      <w:r>
        <w:t xml:space="preserve">    地图切换亦是如此。</w:t>
      </w:r>
    </w:p>
    <w:p>
      <w:pPr>
        <w:numPr>
          <w:ilvl w:val="0"/>
          <w:numId w:val="9"/>
        </w:numPr>
      </w:pPr>
      <w:r>
        <w:t xml:space="preserve">点击确定按钮后，该机器人的道路压测路线保存下来，toast提示：操作成功。</w:t>
      </w:r>
    </w:p>
    <w:p>
      <w:pPr>
        <w:numPr>
          <w:ilvl w:val="0"/>
          <w:numId w:val="9"/>
        </w:numPr>
      </w:pPr>
      <w:r>
        <w:rPr>
          <w:color w:val="FE0300"/>
        </w:rPr>
        <w:t xml:space="preserve">图层显示或隐藏</w:t>
      </w:r>
    </w:p>
    <w:p>
      <w:pPr/>
      <w:r>
        <w:t xml:space="preserve">（3）数据分析</w:t>
      </w:r>
    </w:p>
    <w:p>
      <w:pPr>
        <w:numPr>
          <w:ilvl w:val="0"/>
          <w:numId w:val="10"/>
        </w:numPr>
      </w:pPr>
      <w:r>
        <w:t xml:space="preserve">表格</w:t>
      </w:r>
    </w:p>
    <w:p>
      <w:pPr>
        <w:ind/>
      </w:pPr>
      <w:r/>
      <w:r>
        <w:drawing>
          <wp:inline distT="0" distB="0" distL="0" distR="0">
            <wp:extent cx="7124700" cy="3796690"/>
            <wp:effectExtent b="0" l="0" r="0" t="0"/>
            <wp:docPr id="6"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pic:blipFill>
                  <pic:spPr>
                    <a:xfrm rot="0">
                      <a:off x="0" y="0"/>
                      <a:ext cx="7124700" cy="3796690"/>
                    </a:xfrm>
                    <a:prstGeom prst="rect">
                      <a:avLst/>
                    </a:prstGeom>
                  </pic:spPr>
                </pic:pic>
              </a:graphicData>
            </a:graphic>
          </wp:inline>
        </w:drawing>
      </w:r>
      <w:r/>
    </w:p>
    <w:p>
      <w:pPr>
        <w:ind w:left="960"/>
      </w:pPr>
      <w:r>
        <w:t xml:space="preserve">显示该方案下所选机器人正向和反向的压测进度，压测进度=该机器人已完成移动订单数合计/计划移动订单数合计*100%，四舍五入，保留两位小数。</w:t>
      </w:r>
    </w:p>
    <w:p>
      <w:pPr>
        <w:numPr>
          <w:ilvl w:val="0"/>
          <w:numId w:val="10"/>
        </w:numPr>
      </w:pPr>
      <w:r>
        <w:t xml:space="preserve">地图</w:t>
      </w:r>
    </w:p>
    <w:p>
      <w:pPr>
        <w:spacing/>
        <w:jc w:val="left"/>
      </w:pPr>
      <w:r>
        <w:rPr>
          <w:sz w:val="24"/>
        </w:rPr>
      </w:r>
      <w:r>
        <w:drawing>
          <wp:inline distT="0" distB="0" distL="0" distR="0">
            <wp:extent cx="7124700" cy="4514850"/>
            <wp:effectExtent b="0" l="0" r="0" t="0"/>
            <wp:docPr id="7"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pic:blipFill>
                  <pic:spPr>
                    <a:xfrm rot="0">
                      <a:off x="0" y="0"/>
                      <a:ext cx="7124700" cy="4514850"/>
                    </a:xfrm>
                    <a:prstGeom prst="rect">
                      <a:avLst/>
                    </a:prstGeom>
                  </pic:spPr>
                </pic:pic>
              </a:graphicData>
            </a:graphic>
          </wp:inline>
        </w:drawing>
      </w:r>
      <w:r>
        <w:rPr>
          <w:sz w:val="24"/>
        </w:rPr>
      </w:r>
    </w:p>
    <w:p>
      <w:pPr>
        <w:numPr>
          <w:ilvl w:val="1"/>
          <w:numId w:val="10"/>
        </w:numPr>
      </w:pPr>
      <w:r>
        <w:t xml:space="preserve">搜索条件</w:t>
      </w:r>
    </w:p>
    <w:p>
      <w:pPr>
        <w:numPr>
          <w:ilvl w:val="2"/>
          <w:numId w:val="10"/>
        </w:numPr>
      </w:pPr>
      <w:r>
        <w:t xml:space="preserve">机器人下拉框：下拉列表显示该方案下的所有机器编号，由小到大排序。支持多选</w:t>
      </w:r>
    </w:p>
    <w:p>
      <w:pPr>
        <w:numPr>
          <w:ilvl w:val="2"/>
          <w:numId w:val="10"/>
        </w:numPr>
      </w:pPr>
      <w:r>
        <w:t xml:space="preserve">方向：枚举值包括“正向和反向”，默认为正向，单选。</w:t>
      </w:r>
    </w:p>
    <w:p>
      <w:pPr>
        <w:numPr>
          <w:ilvl w:val="1"/>
          <w:numId w:val="10"/>
        </w:numPr>
      </w:pPr>
      <w:r>
        <w:t xml:space="preserve">根据搜索条件中选择的机器人来实时显示每台机器人的移动轨迹线，每台机器人的轨迹线颜色不一样。轨迹线的颜色不允许与地图背景色相同。</w:t>
      </w:r>
    </w:p>
    <w:p>
      <w:pPr>
        <w:spacing/>
        <w:jc w:val="left"/>
      </w:pPr>
      <w:r>
        <w:rPr>
          <w:sz w:val="28"/>
          <w:b w:val="1"/>
        </w:rPr>
        <w:t xml:space="preserve">2、仓位取卸压测任务</w:t>
      </w:r>
    </w:p>
    <w:p>
      <w:pPr>
        <w:spacing/>
        <w:jc w:val="left"/>
      </w:pPr>
      <w:r>
        <w:rPr>
          <w:sz w:val="24"/>
        </w:rPr>
        <w:t xml:space="preserve">（1）列表页</w:t>
      </w:r>
    </w:p>
    <w:p>
      <w:pPr>
        <w:ind/>
        <w:spacing/>
        <w:jc w:val="left"/>
      </w:pPr>
      <w:r>
        <w:rPr>
          <w:sz w:val="24"/>
        </w:rPr>
      </w:r>
      <w:r>
        <w:drawing>
          <wp:inline distT="0" distB="0" distL="0" distR="0">
            <wp:extent cx="7124700" cy="2765163"/>
            <wp:effectExtent b="0" l="0" r="0" t="0"/>
            <wp:docPr id="8"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pic:blipFill>
                  <pic:spPr>
                    <a:xfrm rot="0">
                      <a:off x="0" y="0"/>
                      <a:ext cx="7124700" cy="2765163"/>
                    </a:xfrm>
                    <a:prstGeom prst="rect">
                      <a:avLst/>
                    </a:prstGeom>
                  </pic:spPr>
                </pic:pic>
              </a:graphicData>
            </a:graphic>
          </wp:inline>
        </w:drawing>
      </w:r>
      <w:r>
        <w:rPr>
          <w:sz w:val="24"/>
        </w:rPr>
      </w:r>
    </w:p>
    <w:p>
      <w:pPr>
        <w:ind w:left="480"/>
      </w:pPr>
      <w:r>
        <w:rPr>
          <w:color w:val="FE0300"/>
        </w:rPr>
        <w:t xml:space="preserve">增加页签：地图</w:t>
      </w:r>
    </w:p>
    <w:p>
      <w:pPr>
        <w:ind w:left="480"/>
      </w:pPr>
      <w:r>
        <w:t xml:space="preserve">1）搜索条件</w:t>
      </w:r>
    </w:p>
    <w:p>
      <w:pPr>
        <w:numPr>
          <w:ilvl w:val="0"/>
          <w:numId w:val="11"/>
        </w:numPr>
      </w:pPr>
      <w:r>
        <w:t xml:space="preserve">压测方案：默认为空，支持模糊搜索。</w:t>
      </w:r>
    </w:p>
    <w:p>
      <w:pPr>
        <w:numPr>
          <w:ilvl w:val="0"/>
          <w:numId w:val="11"/>
        </w:numPr>
      </w:pPr>
      <w:r>
        <w:t xml:space="preserve">状态：枚举值包括“新建、执行中、暂停、完成、已取消”，默认为空，未空时搜索全部，支持多选。</w:t>
      </w:r>
    </w:p>
    <w:p>
      <w:pPr>
        <w:ind w:left="480"/>
      </w:pPr>
      <w:r>
        <w:t xml:space="preserve">2）列表字段</w:t>
      </w:r>
    </w:p>
    <w:p>
      <w:pPr>
        <w:numPr>
          <w:ilvl w:val="0"/>
          <w:numId w:val="12"/>
        </w:numPr>
      </w:pPr>
      <w:r>
        <w:t xml:space="preserve">从左至右依次为：压测名称、地图名称、压测顺序、状态、计划压测次数、已压测次数、压测进度（%）、创建人、创建时间、更新人、更新时间。</w:t>
      </w:r>
    </w:p>
    <w:p>
      <w:pPr>
        <w:numPr>
          <w:ilvl w:val="0"/>
          <w:numId w:val="12"/>
        </w:numPr>
      </w:pPr>
      <w:r>
        <w:t xml:space="preserve">计划压测次数：压测方案中的抽样仓位数*压测次数</w:t>
      </w:r>
    </w:p>
    <w:p>
      <w:pPr>
        <w:numPr>
          <w:ilvl w:val="0"/>
          <w:numId w:val="12"/>
        </w:numPr>
      </w:pPr>
      <w:r>
        <w:t xml:space="preserve">已压测次数：抽样仓位的压测次数合计数，取货/卸货任务完成即可算作一次。</w:t>
      </w:r>
    </w:p>
    <w:p>
      <w:pPr>
        <w:numPr>
          <w:ilvl w:val="0"/>
          <w:numId w:val="12"/>
        </w:numPr>
      </w:pPr>
      <w:r>
        <w:t xml:space="preserve">压测进度：已压测次数/计划压测总次数*100%，相除结果四舍五入保留两位小数。</w:t>
      </w:r>
    </w:p>
    <w:p>
      <w:pPr>
        <w:ind w:left="480"/>
      </w:pPr>
      <w:r>
        <w:t xml:space="preserve">3）列表排序规则</w:t>
      </w:r>
    </w:p>
    <w:p>
      <w:pPr>
        <w:ind w:left="960"/>
      </w:pPr>
      <w:r>
        <w:t xml:space="preserve">按照创建时间倒序排序。</w:t>
      </w:r>
    </w:p>
    <w:p>
      <w:pPr>
        <w:ind w:left="480"/>
      </w:pPr>
      <w:r>
        <w:t xml:space="preserve">4）操作按钮</w:t>
      </w:r>
    </w:p>
    <w:p>
      <w:pPr>
        <w:ind w:left="480"/>
      </w:pPr>
      <w:r>
        <w:t xml:space="preserve">从左至右依次为：编辑、复测、开始、暂停、取消、分析、删除</w:t>
      </w:r>
    </w:p>
    <w:p>
      <w:pPr>
        <w:numPr>
          <w:ilvl w:val="0"/>
          <w:numId w:val="13"/>
        </w:numPr>
      </w:pPr>
      <w:r>
        <w:t xml:space="preserve">编辑</w:t>
      </w:r>
    </w:p>
    <w:p>
      <w:pPr>
        <w:ind w:left="1440"/>
      </w:pPr>
      <w:r>
        <w:t xml:space="preserve">鼠标移至按钮上时，气泡弹窗中显示“编辑”两字。点击按钮，后端校验压测方案是否为新建状态，若非新建状态，toast提示“操作失败，原因是压测方案已经执行”。校验通过后进入压测方案的编辑页。</w:t>
      </w:r>
    </w:p>
    <w:p>
      <w:pPr>
        <w:numPr>
          <w:ilvl w:val="0"/>
          <w:numId w:val="13"/>
        </w:numPr>
      </w:pPr>
      <w:r>
        <w:t xml:space="preserve">复测</w:t>
      </w:r>
    </w:p>
    <w:p>
      <w:pPr>
        <w:ind w:left="1440"/>
      </w:pPr>
      <w:r>
        <w:t xml:space="preserve">鼠标移至按钮上时，气泡弹窗中显示“复测”两字。点击后，弹出复制弹窗，弹窗除名称外与新建弹窗相同。弹窗中的设置内容复制了该轮方案，允许对设置内容进行修改，修改保存后，新单据的压测顺序自动递增生成。比如上一顺序为“第一轮”，那么新单据的压测顺序为“第二轮”。</w:t>
      </w:r>
    </w:p>
    <w:p>
      <w:pPr>
        <w:ind w:left="1440"/>
      </w:pPr>
      <w:r>
        <w:rPr>
          <w:color w:val="FE0300"/>
        </w:rPr>
        <w:t xml:space="preserve">仓位压测是否异常可以由人工进行标记。</w:t>
      </w:r>
    </w:p>
    <w:p>
      <w:pPr>
        <w:numPr>
          <w:ilvl w:val="0"/>
          <w:numId w:val="13"/>
        </w:numPr>
      </w:pPr>
      <w:r>
        <w:t xml:space="preserve">开始</w:t>
      </w:r>
    </w:p>
    <w:p>
      <w:pPr>
        <w:ind w:left="1440"/>
      </w:pPr>
      <w:r>
        <w:t xml:space="preserve">鼠标移至按钮上时，气泡弹窗中显示“开始”两字。点击该按钮，后端校验单据状态，若非“新建”或“暂停”状态时，则操作失败，toast提示“操作失败，原因是压测方案非新建或暂停状态”。若为新建或暂停状态时，则校验通过，RCS开始将已抽样生成的仓位按照压测方案的要求创建搬运订单。</w:t>
      </w:r>
    </w:p>
    <w:p>
      <w:pPr>
        <w:numPr>
          <w:ilvl w:val="1"/>
          <w:numId w:val="13"/>
        </w:numPr>
      </w:pPr>
      <w:r>
        <w:rPr>
          <w:sz w:val="24"/>
          <w:b w:val="0"/>
        </w:rPr>
        <w:t xml:space="preserve">订单创建规则</w:t>
      </w:r>
    </w:p>
    <w:p>
      <w:pPr>
        <w:numPr>
          <w:ilvl w:val="2"/>
          <w:numId w:val="13"/>
        </w:numPr>
      </w:pPr>
      <w:r>
        <w:rPr>
          <w:sz w:val="24"/>
          <w:b w:val="0"/>
        </w:rPr>
        <w:t xml:space="preserve">创建搬运订单是根据当前可接单的机器人而创建的，比如当前有3个可接单的机器人，那么就会创建3张搬运订单。 </w:t>
      </w:r>
    </w:p>
    <w:p>
      <w:pPr>
        <w:numPr>
          <w:ilvl w:val="2"/>
          <w:numId w:val="13"/>
        </w:numPr>
      </w:pPr>
      <w:r>
        <w:rPr>
          <w:sz w:val="24"/>
          <w:b w:val="0"/>
        </w:rPr>
        <w:t xml:space="preserve">创建的订单不允许出现起始点和目标点为同一个仓位。</w:t>
      </w:r>
    </w:p>
    <w:p>
      <w:pPr>
        <w:numPr>
          <w:ilvl w:val="2"/>
          <w:numId w:val="13"/>
        </w:numPr>
      </w:pPr>
      <w:r>
        <w:rPr>
          <w:sz w:val="24"/>
          <w:b w:val="0"/>
        </w:rPr>
        <w:t xml:space="preserve">创建新订单的起点和上一条订单的终点不能相同，当然这两条订单都为同一个机器来执行。</w:t>
      </w:r>
    </w:p>
    <w:p>
      <w:pPr>
        <w:numPr>
          <w:ilvl w:val="0"/>
          <w:numId w:val="13"/>
        </w:numPr>
      </w:pPr>
      <w:r>
        <w:t xml:space="preserve">暂停</w:t>
      </w:r>
    </w:p>
    <w:p>
      <w:pPr>
        <w:ind w:left="1440"/>
      </w:pPr>
      <w:r>
        <w:t xml:space="preserve">鼠标移至按钮上时，气泡弹窗中显示“暂停”两字。点击该按钮，后端校验单据状态，若非“执行中”状态时，则操作失败，toast提示“操作失败，原因是压测方案非执行中状态”。</w:t>
      </w:r>
    </w:p>
    <w:p>
      <w:pPr>
        <w:ind w:left="1440"/>
      </w:pPr>
      <w:r>
        <w:t xml:space="preserve">若机器人正在执行最后一条搬运订单时，则暂停失败，toast提示“操作失败，原因是当前压测方案正在执行的是最后一条压测订单”。</w:t>
      </w:r>
    </w:p>
    <w:p>
      <w:pPr>
        <w:ind w:left="1440"/>
      </w:pPr>
      <w:r>
        <w:t xml:space="preserve">压测暂停成功后，RCS将暂停创建后续压测搬运订单，压测方案的状态变更为“暂停”，直至点击“开始”按钮。</w:t>
      </w:r>
    </w:p>
    <w:p>
      <w:pPr>
        <w:numPr>
          <w:ilvl w:val="0"/>
          <w:numId w:val="13"/>
        </w:numPr>
      </w:pPr>
      <w:r>
        <w:t xml:space="preserve">取消</w:t>
      </w:r>
    </w:p>
    <w:p>
      <w:pPr>
        <w:ind w:left="1440"/>
      </w:pPr>
      <w:r>
        <w:t xml:space="preserve">鼠标移至按钮上时，气泡弹窗中显示“取消”两字。点击该按钮，后端校验单据状态，若为“已取消”或“完成”状态时，则操作失败，toast提示“操作失败，原因是压测方案已取消或完成”。压测方案取消成功后，该压测方案将永远不会生成压测搬运订单了。</w:t>
      </w:r>
    </w:p>
    <w:p>
      <w:pPr>
        <w:numPr>
          <w:ilvl w:val="0"/>
          <w:numId w:val="13"/>
        </w:numPr>
      </w:pPr>
      <w:r>
        <w:t xml:space="preserve">分析</w:t>
      </w:r>
    </w:p>
    <w:p>
      <w:pPr>
        <w:ind w:left="1440"/>
      </w:pPr>
      <w:r>
        <w:t xml:space="preserve">鼠标移至按钮上时，气泡弹窗中显示“分析”两字。点击该按钮后进入分析页，详见后文。</w:t>
      </w:r>
    </w:p>
    <w:p>
      <w:pPr>
        <w:ind w:left="480"/>
      </w:pPr>
      <w:r>
        <w:t xml:space="preserve">5）压测方案状态机</w:t>
      </w:r>
    </w:p>
    <w:p>
      <w:pPr>
        <w:ind/>
      </w:pPr>
      <w:r/>
      <w:r>
        <w:drawing>
          <wp:inline distT="0" distB="0" distL="0" distR="0">
            <wp:extent cx="7124700" cy="4417497"/>
            <wp:effectExtent b="0" l="0" r="0" t="0"/>
            <wp:docPr id="9"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pic:blipFill>
                  <pic:spPr>
                    <a:xfrm rot="0">
                      <a:off x="0" y="0"/>
                      <a:ext cx="7124700" cy="4417497"/>
                    </a:xfrm>
                    <a:prstGeom prst="rect">
                      <a:avLst/>
                    </a:prstGeom>
                  </pic:spPr>
                </pic:pic>
              </a:graphicData>
            </a:graphic>
          </wp:inline>
        </w:drawing>
      </w:r>
      <w:r/>
    </w:p>
    <w:p>
      <w:pPr/>
      <w:r>
        <w:t xml:space="preserve">（2）抽样组设置</w:t>
      </w:r>
    </w:p>
    <w:p>
      <w:pPr/>
      <w:r/>
      <w:r>
        <w:drawing>
          <wp:inline distT="0" distB="0" distL="0" distR="0">
            <wp:extent cx="7124700" cy="5037413"/>
            <wp:effectExtent b="0" l="0" r="0" t="0"/>
            <wp:docPr id="10"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pic:blipFill>
                  <pic:spPr>
                    <a:xfrm rot="0">
                      <a:off x="0" y="0"/>
                      <a:ext cx="7124700" cy="5037413"/>
                    </a:xfrm>
                    <a:prstGeom prst="rect">
                      <a:avLst/>
                    </a:prstGeom>
                  </pic:spPr>
                </pic:pic>
              </a:graphicData>
            </a:graphic>
          </wp:inline>
        </w:drawing>
      </w:r>
      <w:r/>
    </w:p>
    <w:p>
      <w:pPr>
        <w:numPr>
          <w:ilvl w:val="0"/>
          <w:numId w:val="14"/>
        </w:numPr>
      </w:pPr>
      <w:r>
        <w:t xml:space="preserve">点击“抽样组设置”按钮，进入抽样组设置页。</w:t>
      </w:r>
    </w:p>
    <w:p>
      <w:pPr>
        <w:numPr>
          <w:ilvl w:val="0"/>
          <w:numId w:val="14"/>
        </w:numPr>
      </w:pPr>
      <w:r>
        <w:t xml:space="preserve">默认显示创建时间最新的地图。</w:t>
      </w:r>
    </w:p>
    <w:p>
      <w:pPr>
        <w:numPr>
          <w:ilvl w:val="0"/>
          <w:numId w:val="14"/>
        </w:numPr>
      </w:pPr>
      <w:r>
        <w:t xml:space="preserve">地图支持通过鼠标滑轮放大和缩小，支持鼠标按住后左移和右移。</w:t>
      </w:r>
    </w:p>
    <w:p>
      <w:pPr>
        <w:ind w:left="480"/>
      </w:pPr>
      <w:r>
        <w:t xml:space="preserve">    地图支持SHIFT+鼠标框选，以批量选中货架的功能。</w:t>
      </w:r>
    </w:p>
    <w:p>
      <w:pPr>
        <w:numPr>
          <w:ilvl w:val="0"/>
          <w:numId w:val="14"/>
        </w:numPr>
      </w:pPr>
      <w:r>
        <w:t xml:space="preserve">右侧的抽样组列表按照创建时间倒序排序。</w:t>
      </w:r>
    </w:p>
    <w:p>
      <w:pPr>
        <w:numPr>
          <w:ilvl w:val="0"/>
          <w:numId w:val="14"/>
        </w:numPr>
      </w:pPr>
      <w:r>
        <w:t xml:space="preserve">点击右侧的新增按钮，出现“新增抽样组”弹窗。</w:t>
      </w:r>
    </w:p>
    <w:p>
      <w:pPr>
        <w:numPr>
          <w:ilvl w:val="1"/>
          <w:numId w:val="14"/>
        </w:numPr>
      </w:pPr>
      <w:r>
        <w:t xml:space="preserve">抽样组名称：唯一，必填，前端限制输入20个值</w:t>
      </w:r>
    </w:p>
    <w:p>
      <w:pPr>
        <w:ind w:left="480"/>
      </w:pPr>
      <w:r>
        <w:t xml:space="preserve">          必填提示：请输入。</w:t>
      </w:r>
    </w:p>
    <w:p>
      <w:pPr>
        <w:numPr>
          <w:ilvl w:val="1"/>
          <w:numId w:val="14"/>
        </w:numPr>
      </w:pPr>
      <w:r>
        <w:t xml:space="preserve">点击“确定”按钮后，校验必填项，校验抽样组名称的唯一性，不唯一则操作失败，toast提示：操作失败，原因是抽样组名称不唯一。</w:t>
      </w:r>
    </w:p>
    <w:p>
      <w:pPr>
        <w:numPr>
          <w:ilvl w:val="1"/>
          <w:numId w:val="14"/>
        </w:numPr>
      </w:pPr>
      <w:r>
        <w:t xml:space="preserve">抽样组新增成功后，右侧列表上会出现该新增成功的抽样组。</w:t>
      </w:r>
    </w:p>
    <w:p>
      <w:pPr>
        <w:numPr>
          <w:ilvl w:val="0"/>
          <w:numId w:val="14"/>
        </w:numPr>
      </w:pPr>
      <w:r>
        <w:t xml:space="preserve">操作</w:t>
      </w:r>
    </w:p>
    <w:p>
      <w:pPr>
        <w:ind w:left="960"/>
      </w:pPr>
      <w:r>
        <w:t xml:space="preserve">框选、取消框选、删除按钮同一时间只允许操作一个按钮，点了其中一个按钮后，其他按钮置灰不可点击。</w:t>
      </w:r>
    </w:p>
    <w:p>
      <w:pPr>
        <w:numPr>
          <w:ilvl w:val="1"/>
          <w:numId w:val="14"/>
        </w:numPr>
      </w:pPr>
      <w:r>
        <w:t xml:space="preserve">框选</w:t>
      </w:r>
    </w:p>
    <w:p>
      <w:pPr>
        <w:numPr>
          <w:ilvl w:val="2"/>
          <w:numId w:val="14"/>
        </w:numPr>
      </w:pPr>
      <w:r>
        <w:t xml:space="preserve">鼠标移至按钮上时，气泡弹窗上显示“框选”两字。</w:t>
      </w:r>
    </w:p>
    <w:p>
      <w:pPr>
        <w:numPr>
          <w:ilvl w:val="2"/>
          <w:numId w:val="14"/>
        </w:numPr>
      </w:pPr>
      <w:r>
        <w:t xml:space="preserve">点击框选按钮，按钮变为进入框选状态后的颜色。</w:t>
      </w:r>
    </w:p>
    <w:p>
      <w:pPr>
        <w:numPr>
          <w:ilvl w:val="2"/>
          <w:numId w:val="14"/>
        </w:numPr>
      </w:pPr>
      <w:r>
        <w:t xml:space="preserve">框选按钮点击后，可以批量选中货架后，批量选中货架成功后，会出现重置和确定两个按</w:t>
      </w:r>
    </w:p>
    <w:p>
      <w:pPr>
        <w:ind w:left="1440"/>
      </w:pPr>
      <w:r>
        <w:t xml:space="preserve">钮。</w:t>
      </w:r>
    </w:p>
    <w:p>
      <w:pPr>
        <w:ind w:left="480"/>
      </w:pPr>
      <w:r>
        <w:t xml:space="preserve">                 单击确定按钮，将选中的货架与抽样组关联在一起，框选按钮恢复未点击状态。</w:t>
      </w:r>
    </w:p>
    <w:p>
      <w:pPr>
        <w:ind w:left="480"/>
      </w:pPr>
      <w:r>
        <w:t xml:space="preserve">                 单击重置按钮，则取消本次选中的货架，可以再次对货架进行框选。点击重置按钮，右侧 </w:t>
      </w:r>
    </w:p>
    <w:p>
      <w:pPr>
        <w:ind w:left="480"/>
      </w:pPr>
      <w:r>
        <w:t xml:space="preserve">              框选按钮状态不变。</w:t>
      </w:r>
    </w:p>
    <w:p>
      <w:pPr>
        <w:numPr>
          <w:ilvl w:val="2"/>
          <w:numId w:val="14"/>
        </w:numPr>
      </w:pPr>
      <w:r>
        <w:t xml:space="preserve">同一抽样组允许在地图上多次框选</w:t>
      </w:r>
    </w:p>
    <w:p>
      <w:pPr>
        <w:numPr>
          <w:ilvl w:val="2"/>
          <w:numId w:val="14"/>
        </w:numPr>
      </w:pPr>
      <w:r>
        <w:t xml:space="preserve">框选货架时，若存在已框选过的货架，则会自动过滤掉这些货架。未框选过的货架被选中成功，出现重置和确定按钮。</w:t>
      </w:r>
    </w:p>
    <w:p>
      <w:pPr>
        <w:numPr>
          <w:ilvl w:val="2"/>
          <w:numId w:val="14"/>
        </w:numPr>
      </w:pPr>
      <w:r>
        <w:t xml:space="preserve">在地图上框选时，只允许框选到货架元素，若本次未框选到任何货架时，不会出现“重置”和“确定”按钮。此时框选按钮仍然是选中状态，仍然可以再次对地图上的货架进行框选。</w:t>
      </w:r>
    </w:p>
    <w:p>
      <w:pPr>
        <w:numPr>
          <w:ilvl w:val="2"/>
          <w:numId w:val="14"/>
        </w:numPr>
      </w:pPr>
      <w:r>
        <w:t xml:space="preserve">框选按钮点击后，再次点击框选按钮后，框选按钮恢复未点击状态，已框选未确认的货架将取消选中，重置和确定按钮消失。</w:t>
      </w:r>
    </w:p>
    <w:p>
      <w:pPr>
        <w:numPr>
          <w:ilvl w:val="1"/>
          <w:numId w:val="14"/>
        </w:numPr>
      </w:pPr>
      <w:r>
        <w:t xml:space="preserve">取消框选</w:t>
      </w:r>
    </w:p>
    <w:p>
      <w:pPr>
        <w:numPr>
          <w:ilvl w:val="2"/>
          <w:numId w:val="14"/>
        </w:numPr>
      </w:pPr>
      <w:r>
        <w:t xml:space="preserve">鼠标移至按钮上时，气泡弹窗中出现“取消框选”四个字。</w:t>
      </w:r>
    </w:p>
    <w:p>
      <w:pPr>
        <w:numPr>
          <w:ilvl w:val="2"/>
          <w:numId w:val="14"/>
        </w:numPr>
      </w:pPr>
      <w:r>
        <w:t xml:space="preserve">点击取消框选按钮，按钮变为进入取消框选状态后的颜色。</w:t>
      </w:r>
    </w:p>
    <w:p>
      <w:pPr>
        <w:numPr>
          <w:ilvl w:val="2"/>
          <w:numId w:val="14"/>
        </w:numPr>
      </w:pPr>
      <w:r>
        <w:t xml:space="preserve">框选按钮点击后，可以批量框选已选中的货架，批量选中货架后，货架的被选中状态消失，同时出现重置和确定两个按钮。</w:t>
      </w:r>
    </w:p>
    <w:p>
      <w:pPr>
        <w:ind w:left="1440"/>
      </w:pPr>
      <w:r>
        <w:t xml:space="preserve">   单击“确定”按钮后，会取消货架与抽样组之间的关联关系，取消框选按钮会恢复未点击状态。</w:t>
      </w:r>
    </w:p>
    <w:p>
      <w:pPr>
        <w:ind w:left="1440"/>
      </w:pPr>
      <w:r>
        <w:t xml:space="preserve">   单击“重置”按钮后，被取消选中的货架又重新被选中，可以再次对已选中货架进行取消选中操作。点击重置按钮，右侧取消框选按钮状态不变。</w:t>
      </w:r>
    </w:p>
    <w:p>
      <w:pPr>
        <w:numPr>
          <w:ilvl w:val="2"/>
          <w:numId w:val="14"/>
        </w:numPr>
      </w:pPr>
      <w:r>
        <w:rPr>
          <w:sz w:val="24"/>
          <w:b w:val="0"/>
        </w:rPr>
        <w:t xml:space="preserve">同一组抽样组允许在地图上多次取消框选操作。</w:t>
      </w:r>
    </w:p>
    <w:p>
      <w:pPr>
        <w:numPr>
          <w:ilvl w:val="2"/>
          <w:numId w:val="14"/>
        </w:numPr>
      </w:pPr>
      <w:r>
        <w:t xml:space="preserve">取消框选货架时，若存在未被选中的货架，则会自动过滤掉这些货架。取消框选货架成功后，出现重置和确定按钮。</w:t>
      </w:r>
    </w:p>
    <w:p>
      <w:pPr>
        <w:numPr>
          <w:ilvl w:val="2"/>
          <w:numId w:val="14"/>
        </w:numPr>
      </w:pPr>
      <w:r>
        <w:t xml:space="preserve">在地图上取消框选时，只允许对货架元素操作，若本次取消框选操作并未对取消选中任何货架，则此时框选按钮仍然是被点击状态，仍然可以再次对地图上的货架进行取消框选操作。</w:t>
      </w:r>
    </w:p>
    <w:p>
      <w:pPr>
        <w:numPr>
          <w:ilvl w:val="2"/>
          <w:numId w:val="14"/>
        </w:numPr>
      </w:pPr>
      <w:r>
        <w:t xml:space="preserve">取消框选按钮点击后，再次点击取消框选按钮后，取消框选按钮恢复未点击状态，已取消选中但未确定的货架将重新恢复成选中状态，重置和确定按钮消失。</w:t>
      </w:r>
    </w:p>
    <w:p>
      <w:pPr>
        <w:numPr>
          <w:ilvl w:val="1"/>
          <w:numId w:val="14"/>
        </w:numPr>
      </w:pPr>
      <w:r>
        <w:t xml:space="preserve">删除</w:t>
      </w:r>
    </w:p>
    <w:p>
      <w:pPr>
        <w:numPr>
          <w:ilvl w:val="2"/>
          <w:numId w:val="14"/>
        </w:numPr>
      </w:pPr>
      <w:r>
        <w:t xml:space="preserve">鼠标移至按钮上时，气泡弹窗中显示“删除”两字。点击该按钮会</w:t>
      </w:r>
      <w:r>
        <w:rPr>
          <w:color w:val="FE0300"/>
        </w:rPr>
        <w:t xml:space="preserve">出现删除提示弹窗</w:t>
      </w:r>
      <w:r>
        <w:t xml:space="preserve">，点击“确定”按钮后，该抽样组删除成功，toast提示“操作成功”。同时该抽样组关联的货架也一并删除成功。</w:t>
      </w:r>
    </w:p>
    <w:p>
      <w:pPr/>
      <w:r>
        <w:t xml:space="preserve">（3）压测方案新增页</w:t>
      </w:r>
    </w:p>
    <w:p>
      <w:pPr/>
      <w:r/>
      <w:r>
        <w:drawing>
          <wp:inline distT="0" distB="0" distL="0" distR="0">
            <wp:extent cx="4984718" cy="5460968"/>
            <wp:effectExtent b="0" l="0" r="0" t="0"/>
            <wp:docPr id="11"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pic:blipFill>
                  <pic:spPr>
                    <a:xfrm rot="0">
                      <a:off x="0" y="0"/>
                      <a:ext cx="4984718" cy="5460968"/>
                    </a:xfrm>
                    <a:prstGeom prst="rect">
                      <a:avLst/>
                    </a:prstGeom>
                  </pic:spPr>
                </pic:pic>
              </a:graphicData>
            </a:graphic>
          </wp:inline>
        </w:drawing>
      </w:r>
      <w:r/>
    </w:p>
    <w:p>
      <w:pPr>
        <w:numPr>
          <w:ilvl w:val="0"/>
          <w:numId w:val="15"/>
        </w:numPr>
      </w:pPr>
      <w:r>
        <w:t xml:space="preserve">方案名称：必填，前端限制输入20个值。</w:t>
      </w:r>
    </w:p>
    <w:p>
      <w:pPr>
        <w:numPr>
          <w:ilvl w:val="0"/>
          <w:numId w:val="15"/>
        </w:numPr>
      </w:pPr>
      <w:r>
        <w:t xml:space="preserve">地图名称：必填，下拉列表显示地图名称，按照创建时间倒序排序。</w:t>
      </w:r>
    </w:p>
    <w:p>
      <w:pPr>
        <w:numPr>
          <w:ilvl w:val="0"/>
          <w:numId w:val="15"/>
        </w:numPr>
      </w:pPr>
      <w:r>
        <w:t xml:space="preserve">机器人压测范围：下拉列表显示所有的机器人编号，按照编号大小由小到大排序。支持多选。订单派发时只派发给所选机器人中的可接单机器人。</w:t>
      </w:r>
    </w:p>
    <w:p>
      <w:pPr>
        <w:numPr>
          <w:ilvl w:val="0"/>
          <w:numId w:val="15"/>
        </w:numPr>
      </w:pPr>
      <w:r>
        <w:t xml:space="preserve">机器人压测最少次数：在“机器人压测范围”中设置的机器人每个压测仓位至少完成的压测任务数。</w:t>
      </w:r>
    </w:p>
    <w:p>
      <w:pPr>
        <w:ind w:left="480"/>
      </w:pPr>
      <w:r>
        <w:rPr>
          <w:color w:val="FE0300"/>
        </w:rPr>
        <w:t xml:space="preserve">限制一台机器人最少取货次数，最少卸货次数。</w:t>
      </w:r>
    </w:p>
    <w:p>
      <w:pPr>
        <w:numPr>
          <w:ilvl w:val="0"/>
          <w:numId w:val="15"/>
        </w:numPr>
      </w:pPr>
      <w:r>
        <w:t xml:space="preserve">仓位压测最少次数：置灰，不可编辑。根据“机器人压测数量*机器人压测最少次数”计算得到，代表每个压测仓位一共生成的最少完成的取货/卸货任务次数，取货和卸货不区分。比如机器人压测范围选择了1、2两台机器人，机器人压测最少次数是2，那么压测仓位至少要完成4条取货/卸货任务。</w:t>
      </w:r>
    </w:p>
    <w:p>
      <w:pPr>
        <w:numPr>
          <w:ilvl w:val="0"/>
          <w:numId w:val="15"/>
        </w:numPr>
      </w:pPr>
      <w:r>
        <w:t xml:space="preserve">仓位压测范围：下拉列表显示抽样组名称，抽样组按照创建时间倒序排序。支持多选。</w:t>
      </w:r>
    </w:p>
    <w:p>
      <w:pPr>
        <w:numPr>
          <w:ilvl w:val="0"/>
          <w:numId w:val="15"/>
        </w:numPr>
      </w:pPr>
      <w:r>
        <w:t xml:space="preserve">抽样率：抽样率列表根据“仓位压测范围”的选择来显示</w:t>
      </w:r>
    </w:p>
    <w:p>
      <w:pPr>
        <w:ind w:left="480"/>
      </w:pPr>
      <w:r>
        <w:t xml:space="preserve">                 抽样率限制输入自然数。</w:t>
      </w:r>
    </w:p>
    <w:p>
      <w:pPr>
        <w:ind w:left="480"/>
      </w:pPr>
      <w:r>
        <w:t xml:space="preserve">                 点击“批量”按钮，弹出批量设置弹窗。文本框限制输入自然数，点击“确定”按钮后，toast提示“操作成功”。批量设置后抽样率列表中的所有行都批量设置为批量值。之前有填写抽样率，设置批量值后会更新为批量值。</w:t>
      </w:r>
    </w:p>
    <w:p>
      <w:pPr>
        <w:ind w:left="480"/>
      </w:pPr>
      <w:r>
        <w:t xml:space="preserve">                 抽样时只抽取仓位状态为“启用”状态的仓位。</w:t>
      </w:r>
    </w:p>
    <w:p>
      <w:pPr>
        <w:numPr>
          <w:ilvl w:val="0"/>
          <w:numId w:val="16"/>
        </w:numPr>
      </w:pPr>
      <w:r>
        <w:t xml:space="preserve">点击确定按钮后，校验必填项。必填校验通过后，成功创建压测方案，toast提示：操作成功。</w:t>
      </w:r>
    </w:p>
    <w:p>
      <w:pPr>
        <w:ind w:left="480"/>
      </w:pPr>
      <w:r>
        <w:rPr>
          <w:color w:val="FE0300"/>
          <w:strike w:val="1"/>
        </w:rPr>
        <w:t xml:space="preserve">一个抽样组一个机器人单取完，空车。</w:t>
      </w:r>
    </w:p>
    <w:p>
      <w:pPr>
        <w:ind w:left="480"/>
      </w:pPr>
      <w:r>
        <w:rPr>
          <w:color w:val="FE0300"/>
          <w:strike w:val="1"/>
        </w:rPr>
        <w:t xml:space="preserve">一个抽样组一个机器人单卸完，人工放置多种容器规格，每种容器规格一次循环。</w:t>
      </w:r>
    </w:p>
    <w:p>
      <w:pPr>
        <w:ind w:left="480"/>
      </w:pPr>
      <w:r>
        <w:rPr>
          <w:color w:val="FE0300"/>
          <w:shd w:val="clear" w:color="auto" w:fill="F9DDB2"/>
        </w:rPr>
        <w:t xml:space="preserve">找李总沟通，正常卸货和取货。</w:t>
      </w:r>
    </w:p>
    <w:p>
      <w:pPr>
        <w:ind w:left="480"/>
      </w:pPr>
      <w:r>
        <w:rPr>
          <w:color w:val="FE0300"/>
          <w:shd w:val="clear" w:color="auto" w:fill="F9DDB2"/>
        </w:rPr>
        <w:t xml:space="preserve">从仓位左右两边取卸货不区分</w:t>
      </w:r>
    </w:p>
    <w:p>
      <w:pPr/>
      <w:r>
        <w:t xml:space="preserve">（4）压测分析</w:t>
      </w:r>
    </w:p>
    <w:p>
      <w:pPr>
        <w:numPr>
          <w:ilvl w:val="0"/>
          <w:numId w:val="17"/>
        </w:numPr>
      </w:pPr>
      <w:r>
        <w:t xml:space="preserve">图表</w:t>
      </w:r>
    </w:p>
    <w:p>
      <w:pPr>
        <w:ind w:left="480"/>
      </w:pPr>
      <w:r>
        <w:t xml:space="preserve">点击分析按钮后，默认显示的是图表页签。</w:t>
      </w:r>
    </w:p>
    <w:p>
      <w:pPr>
        <w:ind/>
      </w:pPr>
      <w:r/>
      <w:r>
        <w:drawing>
          <wp:inline distT="0" distB="0" distL="0" distR="0">
            <wp:extent cx="7124700" cy="2962766"/>
            <wp:effectExtent b="0" l="0" r="0" t="0"/>
            <wp:docPr id="12"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pic:blipFill>
                  <pic:spPr>
                    <a:xfrm rot="0">
                      <a:off x="0" y="0"/>
                      <a:ext cx="7124700" cy="2962766"/>
                    </a:xfrm>
                    <a:prstGeom prst="rect">
                      <a:avLst/>
                    </a:prstGeom>
                  </pic:spPr>
                </pic:pic>
              </a:graphicData>
            </a:graphic>
          </wp:inline>
        </w:drawing>
      </w:r>
      <w:r/>
    </w:p>
    <w:p>
      <w:pPr>
        <w:numPr>
          <w:ilvl w:val="1"/>
          <w:numId w:val="17"/>
        </w:numPr>
      </w:pPr>
      <w:r>
        <w:t xml:space="preserve">仓位总体分布</w:t>
      </w:r>
    </w:p>
    <w:p>
      <w:pPr>
        <w:numPr>
          <w:ilvl w:val="2"/>
          <w:numId w:val="17"/>
        </w:numPr>
      </w:pPr>
      <w:r>
        <w:t xml:space="preserve">仓位总数：含禁用状态的仓位总数量。</w:t>
      </w:r>
    </w:p>
    <w:p>
      <w:pPr>
        <w:numPr>
          <w:ilvl w:val="2"/>
          <w:numId w:val="17"/>
        </w:numPr>
      </w:pPr>
      <w:r>
        <w:t xml:space="preserve">压测仓位：Σ计划压测仓位，Σ计划压测仓位/仓位总数*100%（四舍五入，保留两位小数）</w:t>
      </w:r>
    </w:p>
    <w:p>
      <w:pPr>
        <w:numPr>
          <w:ilvl w:val="2"/>
          <w:numId w:val="17"/>
        </w:numPr>
      </w:pPr>
      <w:r>
        <w:t xml:space="preserve">非压测仓位：Σ非压测仓位，Σ非压测仓位/仓位总数*100%（四舍五入，保留两位小数）</w:t>
      </w:r>
    </w:p>
    <w:p>
      <w:pPr>
        <w:numPr>
          <w:ilvl w:val="1"/>
          <w:numId w:val="17"/>
        </w:numPr>
      </w:pPr>
      <w:r>
        <w:t xml:space="preserve">仓位压测状态分布</w:t>
      </w:r>
    </w:p>
    <w:p>
      <w:pPr>
        <w:ind w:left="1440"/>
      </w:pPr>
      <w:r>
        <w:t xml:space="preserve">已压测是指该仓位按照压测方案都已经完成了相应要求次数的压测任务，</w:t>
      </w:r>
      <w:r>
        <w:rPr>
          <w:strike w:val="1"/>
        </w:rPr>
        <w:t xml:space="preserve">取货和卸货任务不</w:t>
      </w:r>
    </w:p>
    <w:p>
      <w:pPr>
        <w:ind w:left="960"/>
      </w:pPr>
      <w:r>
        <w:rPr>
          <w:strike w:val="1"/>
        </w:rPr>
        <w:t xml:space="preserve">做区分。</w:t>
      </w:r>
    </w:p>
    <w:p>
      <w:pPr>
        <w:ind w:left="1440"/>
      </w:pPr>
      <w:r>
        <w:t xml:space="preserve">待压测是指该仓位已完成的压测任务数未达到相应压测要求次数。</w:t>
      </w:r>
    </w:p>
    <w:p>
      <w:pPr>
        <w:ind w:left="960"/>
      </w:pPr>
      <w:r>
        <w:t xml:space="preserve">       正常、异常是在仓位已压测过后才会统计的。其中正常是指仓位的多次运动轨迹符合理想的标准差；异常是指仓位的多次运动轨迹不符合理想的标准差。</w:t>
      </w:r>
    </w:p>
    <w:p>
      <w:pPr>
        <w:ind w:left="1440"/>
      </w:pPr>
      <w:r>
        <w:t xml:space="preserve">压测任务的统计只限于根据压测方案生成的取货/卸货任务。</w:t>
      </w:r>
    </w:p>
    <w:p>
      <w:pPr>
        <w:numPr>
          <w:ilvl w:val="2"/>
          <w:numId w:val="17"/>
        </w:numPr>
      </w:pPr>
      <w:r>
        <w:t xml:space="preserve">待压测仓位：Σ待压测仓位/Σ计划压测仓位*100%，四舍五入，保留两位小数</w:t>
      </w:r>
    </w:p>
    <w:p>
      <w:pPr>
        <w:numPr>
          <w:ilvl w:val="2"/>
          <w:numId w:val="17"/>
        </w:numPr>
      </w:pPr>
      <w:r>
        <w:t xml:space="preserve">已压测仓位_正常：Σ已压测且正常的仓位/Σ计划压测仓位*100%，四舍五入，保留两位小数</w:t>
      </w:r>
    </w:p>
    <w:p>
      <w:pPr>
        <w:numPr>
          <w:ilvl w:val="2"/>
          <w:numId w:val="17"/>
        </w:numPr>
      </w:pPr>
      <w:r>
        <w:t xml:space="preserve">已压测仓位_异常：Σ已压测且异常的仓位/Σ计划压测仓位*100%，四舍五入，保留两位小数</w:t>
      </w:r>
    </w:p>
    <w:p>
      <w:pPr>
        <w:numPr>
          <w:ilvl w:val="1"/>
          <w:numId w:val="17"/>
        </w:numPr>
      </w:pPr>
      <w:r>
        <w:t xml:space="preserve">压测仓位表格</w:t>
      </w:r>
    </w:p>
    <w:p>
      <w:pPr>
        <w:numPr>
          <w:ilvl w:val="2"/>
          <w:numId w:val="17"/>
        </w:numPr>
      </w:pPr>
      <w:r>
        <w:t xml:space="preserve">汇总方式</w:t>
      </w:r>
    </w:p>
    <w:p>
      <w:pPr>
        <w:numPr>
          <w:ilvl w:val="3"/>
          <w:numId w:val="17"/>
        </w:numPr>
      </w:pPr>
      <w:r>
        <w:t xml:space="preserve">抽样组：按照抽样组进行汇总</w:t>
      </w:r>
    </w:p>
    <w:p>
      <w:pPr>
        <w:ind/>
      </w:pPr>
      <w:r/>
      <w:r>
        <w:drawing>
          <wp:inline distT="0" distB="0" distL="0" distR="0">
            <wp:extent cx="7115175" cy="3248128"/>
            <wp:effectExtent b="0" l="0" r="0" t="0"/>
            <wp:docPr id="13"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pic:blipFill>
                  <pic:spPr>
                    <a:xfrm rot="0">
                      <a:off x="0" y="0"/>
                      <a:ext cx="7115175" cy="3248128"/>
                    </a:xfrm>
                    <a:prstGeom prst="rect">
                      <a:avLst/>
                    </a:prstGeom>
                  </pic:spPr>
                </pic:pic>
              </a:graphicData>
            </a:graphic>
          </wp:inline>
        </w:drawing>
      </w:r>
      <w:r/>
    </w:p>
    <w:p>
      <w:pPr>
        <w:numPr>
          <w:ilvl w:val="4"/>
          <w:numId w:val="17"/>
        </w:numPr>
      </w:pPr>
      <w:r>
        <w:t xml:space="preserve">搜索条件</w:t>
      </w:r>
    </w:p>
    <w:p>
      <w:pPr>
        <w:numPr>
          <w:ilvl w:val="5"/>
          <w:numId w:val="17"/>
        </w:numPr>
      </w:pPr>
      <w:r>
        <w:t xml:space="preserve">抽样组：默认为空，为空时搜索全部。下拉列表显示抽样组名称，按照创建时间倒序排序，支持多选。</w:t>
      </w:r>
    </w:p>
    <w:p>
      <w:pPr>
        <w:numPr>
          <w:ilvl w:val="5"/>
          <w:numId w:val="17"/>
        </w:numPr>
      </w:pPr>
      <w:r>
        <w:t xml:space="preserve">仓位编码：支持模糊搜索，搜索后，列表中只显示该仓位对应的抽样组数据。</w:t>
      </w:r>
    </w:p>
    <w:p>
      <w:pPr>
        <w:numPr>
          <w:ilvl w:val="4"/>
          <w:numId w:val="17"/>
        </w:numPr>
      </w:pPr>
      <w:r>
        <w:t xml:space="preserve">列表：从左至右字段为，序号、抽样组、抽样率、计划压测次数、已压测次数、压测进度、计划压测仓位总数量、待压测仓位数量、已压测仓位_正常数量、已压测仓位_异常数量、抽样组异常率。</w:t>
      </w:r>
    </w:p>
    <w:p>
      <w:pPr>
        <w:numPr>
          <w:ilvl w:val="5"/>
          <w:numId w:val="17"/>
        </w:numPr>
      </w:pPr>
      <w:r>
        <w:t xml:space="preserve">排序方式：按照抽样组的创建时间倒序排序</w:t>
      </w:r>
    </w:p>
    <w:p>
      <w:pPr>
        <w:numPr>
          <w:ilvl w:val="5"/>
          <w:numId w:val="17"/>
        </w:numPr>
      </w:pPr>
      <w:r>
        <w:t xml:space="preserve">计划压测次数：该抽样组内所有仓位计划生成的压测任务数总和</w:t>
      </w:r>
    </w:p>
    <w:p>
      <w:pPr>
        <w:numPr>
          <w:ilvl w:val="5"/>
          <w:numId w:val="17"/>
        </w:numPr>
      </w:pPr>
      <w:r>
        <w:t xml:space="preserve">已压测次数：该抽样组内所有仓位已变更为终态的压测任务数总和</w:t>
      </w:r>
    </w:p>
    <w:p>
      <w:pPr>
        <w:numPr>
          <w:ilvl w:val="5"/>
          <w:numId w:val="17"/>
        </w:numPr>
      </w:pPr>
      <w:r>
        <w:t xml:space="preserve">压测进度：已压测次数/计划压测次数*100%，四舍五入，保留两位小数</w:t>
      </w:r>
    </w:p>
    <w:p>
      <w:pPr>
        <w:numPr>
          <w:ilvl w:val="5"/>
          <w:numId w:val="17"/>
        </w:numPr>
      </w:pPr>
      <w:r>
        <w:t xml:space="preserve">计划压测仓位总数量：该抽样组内</w:t>
      </w:r>
    </w:p>
    <w:p>
      <w:pPr>
        <w:numPr>
          <w:ilvl w:val="5"/>
          <w:numId w:val="17"/>
        </w:numPr>
      </w:pPr>
      <w:r>
        <w:t xml:space="preserve">待压测仓位数量：指该抽样组内“待压测”的仓位合计数量</w:t>
      </w:r>
    </w:p>
    <w:p>
      <w:pPr>
        <w:numPr>
          <w:ilvl w:val="5"/>
          <w:numId w:val="17"/>
        </w:numPr>
      </w:pPr>
      <w:r>
        <w:t xml:space="preserve">已压测仓位_正常数量：该抽样组内“已压测且正常”的仓位合计数量。</w:t>
      </w:r>
    </w:p>
    <w:p>
      <w:pPr>
        <w:numPr>
          <w:ilvl w:val="5"/>
          <w:numId w:val="17"/>
        </w:numPr>
      </w:pPr>
      <w:r>
        <w:t xml:space="preserve">已压测仓位_异常数量：该抽样组内“已压测且异常”的仓位合计数量。</w:t>
      </w:r>
    </w:p>
    <w:p>
      <w:pPr>
        <w:numPr>
          <w:ilvl w:val="5"/>
          <w:numId w:val="17"/>
        </w:numPr>
      </w:pPr>
      <w:r>
        <w:t xml:space="preserve">抽样组异常率：该抽样组的已压测仓位_异常数量/计划压测仓位总数量。</w:t>
      </w:r>
    </w:p>
    <w:p>
      <w:pPr>
        <w:numPr>
          <w:ilvl w:val="4"/>
          <w:numId w:val="17"/>
        </w:numPr>
      </w:pPr>
      <w:r>
        <w:t xml:space="preserve">列表合计</w:t>
      </w:r>
    </w:p>
    <w:p>
      <w:pPr>
        <w:numPr>
          <w:ilvl w:val="5"/>
          <w:numId w:val="17"/>
        </w:numPr>
      </w:pPr>
      <w:r>
        <w:t xml:space="preserve">计划压测次数总计：所有抽样组的计划压测次数合计</w:t>
      </w:r>
    </w:p>
    <w:p>
      <w:pPr>
        <w:numPr>
          <w:ilvl w:val="5"/>
          <w:numId w:val="17"/>
        </w:numPr>
      </w:pPr>
      <w:r>
        <w:t xml:space="preserve">已压测次数总计：所有抽样组的已压测次数合计</w:t>
      </w:r>
    </w:p>
    <w:p>
      <w:pPr>
        <w:numPr>
          <w:ilvl w:val="5"/>
          <w:numId w:val="17"/>
        </w:numPr>
      </w:pPr>
      <w:r>
        <w:t xml:space="preserve">压测进度：已压测次数总计/计划压测次数总计*100%，四舍五入，保留两位小数</w:t>
      </w:r>
    </w:p>
    <w:p>
      <w:pPr>
        <w:numPr>
          <w:ilvl w:val="5"/>
          <w:numId w:val="17"/>
        </w:numPr>
      </w:pPr>
      <w:r>
        <w:t xml:space="preserve">计划压测仓位总数量总计：所有抽样组的计划压测仓位总数量合计</w:t>
      </w:r>
    </w:p>
    <w:p>
      <w:pPr>
        <w:numPr>
          <w:ilvl w:val="5"/>
          <w:numId w:val="17"/>
        </w:numPr>
      </w:pPr>
      <w:r>
        <w:t xml:space="preserve">待压测仓位数量总计：所有抽样组的待压测仓位数量合计</w:t>
      </w:r>
    </w:p>
    <w:p>
      <w:pPr>
        <w:numPr>
          <w:ilvl w:val="5"/>
          <w:numId w:val="17"/>
        </w:numPr>
      </w:pPr>
      <w:r>
        <w:t xml:space="preserve">已压测仓位_正常数量总计：所有抽样组的已压测仓位_正常数量合计</w:t>
      </w:r>
    </w:p>
    <w:p>
      <w:pPr>
        <w:numPr>
          <w:ilvl w:val="5"/>
          <w:numId w:val="17"/>
        </w:numPr>
      </w:pPr>
      <w:r>
        <w:t xml:space="preserve">已压测仓位_异常数量总计：所有抽样组的已压测仓位_异常数量合计</w:t>
      </w:r>
    </w:p>
    <w:p>
      <w:pPr>
        <w:numPr>
          <w:ilvl w:val="3"/>
          <w:numId w:val="17"/>
        </w:numPr>
      </w:pPr>
      <w:r>
        <w:t xml:space="preserve">仓位：按照仓位进行汇总</w:t>
      </w:r>
    </w:p>
    <w:p>
      <w:pPr>
        <w:ind/>
      </w:pPr>
      <w:r/>
      <w:r>
        <w:drawing>
          <wp:inline distT="0" distB="0" distL="0" distR="0">
            <wp:extent cx="7115175" cy="3564579"/>
            <wp:effectExtent b="0" l="0" r="0" t="0"/>
            <wp:docPr id="14"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pic:blipFill>
                  <pic:spPr>
                    <a:xfrm rot="0">
                      <a:off x="0" y="0"/>
                      <a:ext cx="7115175" cy="3564579"/>
                    </a:xfrm>
                    <a:prstGeom prst="rect">
                      <a:avLst/>
                    </a:prstGeom>
                  </pic:spPr>
                </pic:pic>
              </a:graphicData>
            </a:graphic>
          </wp:inline>
        </w:drawing>
      </w:r>
      <w:r/>
    </w:p>
    <w:p>
      <w:pPr>
        <w:numPr>
          <w:ilvl w:val="4"/>
          <w:numId w:val="17"/>
        </w:numPr>
      </w:pPr>
      <w:r>
        <w:t xml:space="preserve">搜索条件</w:t>
      </w:r>
    </w:p>
    <w:p>
      <w:pPr>
        <w:numPr>
          <w:ilvl w:val="5"/>
          <w:numId w:val="17"/>
        </w:numPr>
      </w:pPr>
      <w:r>
        <w:t xml:space="preserve">抽样组：查询显示所选抽样组的仓位数据</w:t>
      </w:r>
    </w:p>
    <w:p>
      <w:pPr>
        <w:numPr>
          <w:ilvl w:val="5"/>
          <w:numId w:val="17"/>
        </w:numPr>
      </w:pPr>
      <w:r>
        <w:t xml:space="preserve">仓位编码：模糊查询显示所输入仓位编码的数据</w:t>
      </w:r>
    </w:p>
    <w:p>
      <w:pPr>
        <w:numPr>
          <w:ilvl w:val="4"/>
          <w:numId w:val="17"/>
        </w:numPr>
      </w:pPr>
      <w:r>
        <w:t xml:space="preserve">列表：从左至右字段分别为“序号、仓位编码、抽样组、已压测次数、理想标准差、实际标准差、状态”</w:t>
      </w:r>
    </w:p>
    <w:p>
      <w:pPr>
        <w:numPr>
          <w:ilvl w:val="5"/>
          <w:numId w:val="17"/>
        </w:numPr>
      </w:pPr>
      <w:r>
        <w:t xml:space="preserve">状态为异常的仓位，该行标红显示。排序时，异常的仓位排在最上面，排第二的是正常的仓位。相同状态的仓位根据仓位编码由小到大排序。</w:t>
      </w:r>
    </w:p>
    <w:p>
      <w:pPr>
        <w:numPr>
          <w:ilvl w:val="5"/>
          <w:numId w:val="17"/>
        </w:numPr>
      </w:pPr>
      <w:r>
        <w:t xml:space="preserve">已压测次数：已生成且是终态的任务次数，不区分取或卸</w:t>
      </w:r>
    </w:p>
    <w:p>
      <w:pPr>
        <w:numPr>
          <w:ilvl w:val="5"/>
          <w:numId w:val="17"/>
        </w:numPr>
      </w:pPr>
      <w:r>
        <w:t xml:space="preserve">理想标准差：设置中所填写的值，见下文逻辑。</w:t>
      </w:r>
    </w:p>
    <w:p>
      <w:pPr>
        <w:numPr>
          <w:ilvl w:val="5"/>
          <w:numId w:val="17"/>
        </w:numPr>
      </w:pPr>
      <w:r>
        <w:t xml:space="preserve">实际标准差</w:t>
      </w:r>
    </w:p>
    <w:p>
      <w:pPr>
        <w:numPr>
          <w:ilvl w:val="5"/>
          <w:numId w:val="17"/>
        </w:numPr>
      </w:pPr>
      <w:r>
        <w:t xml:space="preserve">状态：枚举值包括“正常、异常”，相应状态解释详见上文。</w:t>
      </w:r>
    </w:p>
    <w:p>
      <w:pPr>
        <w:numPr>
          <w:ilvl w:val="3"/>
          <w:numId w:val="17"/>
        </w:numPr>
      </w:pPr>
      <w:r>
        <w:t xml:space="preserve">设置：鼠标移至按钮上时，气泡弹窗显示“设置”两字。点击该按钮后，弹出设置弹窗。</w:t>
      </w:r>
    </w:p>
    <w:p>
      <w:pPr>
        <w:numPr>
          <w:ilvl w:val="4"/>
          <w:numId w:val="17"/>
        </w:numPr>
      </w:pPr>
      <w:r>
        <w:t xml:space="preserve">理想标准差：必填</w:t>
      </w:r>
    </w:p>
    <w:p>
      <w:pPr>
        <w:numPr>
          <w:ilvl w:val="4"/>
          <w:numId w:val="17"/>
        </w:numPr>
      </w:pPr>
      <w:r>
        <w:t xml:space="preserve">点击确定按钮后，操作成功，toast提示“操作成功”。</w:t>
      </w:r>
    </w:p>
    <w:p>
      <w:pPr>
        <w:numPr>
          <w:ilvl w:val="0"/>
          <w:numId w:val="17"/>
        </w:numPr>
      </w:pPr>
      <w:r>
        <w:t xml:space="preserve">地图</w:t>
      </w:r>
    </w:p>
    <w:p>
      <w:pPr>
        <w:ind/>
      </w:pPr>
      <w:r/>
      <w:r>
        <w:drawing>
          <wp:inline distT="0" distB="0" distL="0" distR="0">
            <wp:extent cx="7124700" cy="4514437"/>
            <wp:effectExtent b="0" l="0" r="0" t="0"/>
            <wp:docPr id="15" name="image.png"/>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pic:blipFill>
                  <pic:spPr>
                    <a:xfrm rot="0">
                      <a:off x="0" y="0"/>
                      <a:ext cx="7124700" cy="4514437"/>
                    </a:xfrm>
                    <a:prstGeom prst="rect">
                      <a:avLst/>
                    </a:prstGeom>
                  </pic:spPr>
                </pic:pic>
              </a:graphicData>
            </a:graphic>
          </wp:inline>
        </w:drawing>
      </w:r>
      <w:r/>
    </w:p>
    <w:p>
      <w:pPr>
        <w:ind/>
      </w:pPr>
      <w:r>
        <w:t xml:space="preserve">             </w:t>
      </w:r>
      <w:r>
        <w:rPr>
          <w:color w:val="FE0300"/>
        </w:rPr>
        <w:t xml:space="preserve">增加选项，允许以车体轮廓显示轨迹。</w:t>
      </w:r>
    </w:p>
    <w:p>
      <w:pPr>
        <w:ind/>
      </w:pPr>
      <w:r>
        <w:rPr>
          <w:color w:val="FE0300"/>
        </w:rPr>
        <w:t xml:space="preserve">             增加取和卸的搜索查询条件。</w:t>
      </w:r>
    </w:p>
    <w:p>
      <w:pPr>
        <w:ind/>
      </w:pPr>
      <w:r>
        <w:rPr>
          <w:color w:val="FE0300"/>
        </w:rPr>
        <w:t xml:space="preserve">             增加时间查询，可以精确到时分秒</w:t>
      </w:r>
    </w:p>
    <w:p>
      <w:pPr>
        <w:numPr>
          <w:ilvl w:val="1"/>
          <w:numId w:val="17"/>
        </w:numPr>
      </w:pPr>
      <w:r>
        <w:rPr>
          <w:sz w:val="24"/>
          <w:b w:val="0"/>
        </w:rPr>
        <w:t xml:space="preserve">查询条件</w:t>
      </w:r>
    </w:p>
    <w:p>
      <w:pPr>
        <w:numPr>
          <w:ilvl w:val="2"/>
          <w:numId w:val="17"/>
        </w:numPr>
      </w:pPr>
      <w:r>
        <w:rPr>
          <w:sz w:val="24"/>
          <w:b w:val="0"/>
        </w:rPr>
        <w:t xml:space="preserve">机器人：下拉列表显示该方案所设置的机器人编号，由小到大排序，支持多选。默认为空，为空时查询所有。</w:t>
      </w:r>
    </w:p>
    <w:p>
      <w:pPr>
        <w:numPr>
          <w:ilvl w:val="2"/>
          <w:numId w:val="17"/>
        </w:numPr>
      </w:pPr>
      <w:r>
        <w:rPr>
          <w:sz w:val="24"/>
          <w:b w:val="0"/>
        </w:rPr>
        <w:t xml:space="preserve">货架编号：下拉列表显示该方案所设置的抽样范围内的所有货架编号，由小到大排序，支持多选。默认为空，为空时查询所有。</w:t>
      </w:r>
    </w:p>
    <w:p>
      <w:pPr>
        <w:numPr>
          <w:ilvl w:val="2"/>
          <w:numId w:val="17"/>
        </w:numPr>
      </w:pPr>
      <w:r>
        <w:rPr>
          <w:sz w:val="24"/>
          <w:b w:val="0"/>
        </w:rPr>
        <w:t xml:space="preserve">货架层数：下拉列表显示该方案所设置的抽样范围内的最高货架层数，比如抽样范围有两种货架模板的货架“3层和5层”，那么下拉列表显示5层，比如：第一层、第二层、第三层、第四层、第五层。</w:t>
      </w:r>
    </w:p>
    <w:p>
      <w:pPr>
        <w:numPr>
          <w:ilvl w:val="2"/>
          <w:numId w:val="17"/>
        </w:numPr>
      </w:pPr>
      <w:r>
        <w:rPr>
          <w:sz w:val="24"/>
          <w:b w:val="0"/>
        </w:rPr>
        <w:t xml:space="preserve">日期范围，需要精确到小时</w:t>
      </w:r>
    </w:p>
    <w:p>
      <w:pPr>
        <w:numPr>
          <w:ilvl w:val="2"/>
          <w:numId w:val="17"/>
        </w:numPr>
      </w:pPr>
      <w:r>
        <w:rPr>
          <w:sz w:val="24"/>
          <w:b w:val="0"/>
        </w:rPr>
        <w:t xml:space="preserve">呈现数据需要包括压法</w:t>
      </w:r>
    </w:p>
    <w:p>
      <w:pPr>
        <w:numPr>
          <w:ilvl w:val="1"/>
          <w:numId w:val="17"/>
        </w:numPr>
      </w:pPr>
      <w:r>
        <w:rPr>
          <w:sz w:val="24"/>
          <w:b w:val="0"/>
        </w:rPr>
        <w:t xml:space="preserve">地图</w:t>
      </w:r>
    </w:p>
    <w:p>
      <w:pPr>
        <w:ind w:left="1440"/>
      </w:pPr>
      <w:r>
        <w:t xml:space="preserve">地图支持通过鼠标滑轮放大和缩小，支持鼠标按住后左移和右移。</w:t>
      </w:r>
    </w:p>
    <w:p>
      <w:pPr>
        <w:numPr>
          <w:ilvl w:val="1"/>
          <w:numId w:val="17"/>
        </w:numPr>
      </w:pPr>
      <w:r>
        <w:rPr>
          <w:sz w:val="24"/>
          <w:b w:val="0"/>
        </w:rPr>
        <w:t xml:space="preserve">行驶轨迹显示</w:t>
      </w:r>
    </w:p>
    <w:p>
      <w:pPr>
        <w:numPr>
          <w:ilvl w:val="2"/>
          <w:numId w:val="17"/>
        </w:numPr>
      </w:pPr>
      <w:r>
        <w:rPr>
          <w:sz w:val="24"/>
          <w:b w:val="0"/>
        </w:rPr>
        <w:t xml:space="preserve">地图上根据查询条件显示该方案相应的机器人行驶轨迹，不同机器人的行驶轨迹用不同颜色来代表，该颜色不允许与地图背景色相同。同一个机器人不同压测任务的颜色深浅不一样，从第一条任务开始颜色由浅入深。</w:t>
      </w:r>
    </w:p>
    <w:p>
      <w:pPr>
        <w:numPr>
          <w:ilvl w:val="2"/>
          <w:numId w:val="17"/>
        </w:numPr>
      </w:pPr>
      <w:r>
        <w:rPr>
          <w:sz w:val="24"/>
          <w:b w:val="0"/>
        </w:rPr>
        <w:t xml:space="preserve">机器人的行驶轨迹需要绘制成线</w:t>
      </w:r>
    </w:p>
    <w:p>
      <w:pPr>
        <w:numPr>
          <w:ilvl w:val="2"/>
          <w:numId w:val="17"/>
        </w:numPr>
      </w:pPr>
      <w:r>
        <w:rPr>
          <w:sz w:val="24"/>
          <w:b w:val="0"/>
        </w:rPr>
        <w:t xml:space="preserve">机器人的行驶轨迹只显示每条取货或卸货任务从出入口到取卸货点的轨迹，其他轨迹不显示。这里，在主干道上的轨迹不显示，每条取货/卸货任务的行驶轨迹只显示最终目的地的出入口到取卸货点的轨迹。比如1号机器人卸货至A仓位，随后1号机器人再去B仓位取货，那么1号机器人从A仓位的取卸货点到出入口的行驶轨迹就不会显示了。</w:t>
      </w:r>
    </w:p>
    <w:p>
      <w:pPr>
        <w:ind/>
      </w:pPr>
      <w:r>
        <w:rPr>
          <w:sz w:val="32"/>
          <w:b w:val="1"/>
        </w:rPr>
        <w:t xml:space="preserve">五、安全激光策略（待定）</w:t>
      </w:r>
    </w:p>
    <w:sectPr>
      <w:pgSz w:w="13380" w:h="16905"/>
      <w:pgMar w:top="720" w:right="1080" w:bottom="720" w:left="1080" w:header="850.95" w:footer="991.95" w:gutter="0"/>
      <w:type w:val="nextPage"/>
    </w:sectPr>
  </w:body>
</w:document>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10" w15:restartNumberingAfterBreak="0">
    <w:lvl w:ilvl="0">
      <w:start w:val="1"/>
      <w:numFmt w:val="bullet"/>
      <w:lvlText w:val="●"/>
      <w:lvlJc w:val="left"/>
      <w:pPr>
        <w:ind w:left="1380" w:hanging="420"/>
      </w:pPr>
      <w:rPr/>
    </w:lvl>
  </w:abstractNum>
  <w:abstractNum w:abstractNumId="6" w15:restartNumberingAfterBreak="0">
    <w:lvl w:ilvl="0">
      <w:start w:val="1"/>
      <w:numFmt w:val="bullet"/>
      <w:lvlText w:val="●"/>
      <w:lvlJc w:val="left"/>
      <w:pPr>
        <w:ind w:left="900" w:hanging="420"/>
      </w:pPr>
      <w:rPr/>
    </w:lvl>
  </w:abstractNum>
  <w:abstractNum w:abstractNumId="2" w15:restartNumberingAfterBreak="0">
    <w:lvl w:ilvl="0">
      <w:start w:val="1"/>
      <w:numFmt w:val="bullet"/>
      <w:lvlText w:val="●"/>
      <w:lvlJc w:val="left"/>
      <w:pPr>
        <w:ind w:left="900" w:hanging="420"/>
      </w:pPr>
      <w:rPr/>
    </w:lvl>
  </w:abstractNum>
  <w:abstractNum w:abstractNumId="3" w15:restartNumberingAfterBreak="0">
    <w:lvl w:ilvl="0">
      <w:start w:val="1"/>
      <w:numFmt w:val="bullet"/>
      <w:lvlText w:val="●"/>
      <w:lvlJc w:val="left"/>
      <w:pPr>
        <w:ind w:left="1380" w:hanging="420"/>
      </w:pPr>
      <w:rPr/>
    </w:lvl>
  </w:abstractNum>
  <w:abstractNum w:abstractNumId="0" w15:restartNumberingAfterBreak="0">
    <w:lvl w:ilvl="0">
      <w:start w:val="1"/>
      <w:numFmt w:val="bullet"/>
      <w:lvlText w:val="●"/>
      <w:lvlJc w:val="left"/>
      <w:pPr>
        <w:ind w:left="900" w:hanging="420"/>
      </w:pPr>
      <w:rPr/>
    </w:lvl>
  </w:abstractNum>
  <w:abstractNum w:abstractNumId="14" w15:restartNumberingAfterBreak="0">
    <w:lvl w:ilvl="0">
      <w:start w:val="1"/>
      <w:numFmt w:val="bullet"/>
      <w:lvlText w:val="●"/>
      <w:lvlJc w:val="left"/>
      <w:pPr>
        <w:ind w:left="900" w:hanging="420"/>
      </w:pPr>
      <w:rPr/>
    </w:lvl>
  </w:abstractNum>
  <w:abstractNum w:abstractNumId="16" w15:restartNumberingAfterBreak="0">
    <w:lvl w:ilvl="0">
      <w:start w:val="1"/>
      <w:numFmt w:val="bullet"/>
      <w:lvlText w:val="●"/>
      <w:lvlJc w:val="left"/>
      <w:pPr>
        <w:ind w:left="900" w:hanging="420"/>
      </w:pPr>
      <w:rPr/>
    </w:lvl>
    <w:lvl w:ilvl="1">
      <w:start w:val="1"/>
      <w:numFmt w:val="bullet"/>
      <w:lvlText w:val="○"/>
      <w:lvlJc w:val="left"/>
      <w:pPr>
        <w:ind w:left="1320" w:hanging="420"/>
      </w:pPr>
      <w:rPr/>
    </w:lvl>
    <w:lvl w:ilvl="2">
      <w:start w:val="1"/>
      <w:numFmt w:val="bullet"/>
      <w:lvlText w:val="■"/>
      <w:lvlJc w:val="left"/>
      <w:pPr>
        <w:ind w:left="1740" w:hanging="420"/>
      </w:pPr>
      <w:rPr/>
    </w:lvl>
    <w:lvl w:ilvl="3">
      <w:start w:val="1"/>
      <w:numFmt w:val="bullet"/>
      <w:lvlText w:val="●"/>
      <w:lvlJc w:val="left"/>
      <w:pPr>
        <w:ind w:left="2160" w:hanging="420"/>
      </w:pPr>
      <w:rPr/>
    </w:lvl>
    <w:lvl w:ilvl="4">
      <w:start w:val="1"/>
      <w:numFmt w:val="bullet"/>
      <w:lvlText w:val="○"/>
      <w:lvlJc w:val="left"/>
      <w:pPr>
        <w:ind w:left="2580" w:hanging="420"/>
      </w:pPr>
      <w:rPr/>
    </w:lvl>
    <w:lvl w:ilvl="5">
      <w:start w:val="1"/>
      <w:numFmt w:val="bullet"/>
      <w:lvlText w:val="■"/>
      <w:lvlJc w:val="left"/>
      <w:pPr>
        <w:ind w:left="3000" w:hanging="420"/>
      </w:pPr>
      <w:rPr/>
    </w:lvl>
  </w:abstractNum>
  <w:abstractNum w:abstractNumId="11" w15:restartNumberingAfterBreak="0">
    <w:lvl w:ilvl="0">
      <w:start w:val="1"/>
      <w:numFmt w:val="bullet"/>
      <w:lvlText w:val="●"/>
      <w:lvlJc w:val="left"/>
      <w:pPr>
        <w:ind w:left="1380" w:hanging="420"/>
      </w:pPr>
      <w:rPr/>
    </w:lvl>
  </w:abstractNum>
  <w:abstractNum w:abstractNumId="4" w15:restartNumberingAfterBreak="0">
    <w:lvl w:ilvl="0">
      <w:start w:val="1"/>
      <w:numFmt w:val="bullet"/>
      <w:lvlText w:val="●"/>
      <w:lvlJc w:val="left"/>
      <w:pPr>
        <w:ind w:left="1380" w:hanging="420"/>
      </w:pPr>
      <w:rPr/>
    </w:lvl>
  </w:abstractNum>
  <w:abstractNum w:abstractNumId="12" w15:restartNumberingAfterBreak="0">
    <w:lvl w:ilvl="0">
      <w:start w:val="1"/>
      <w:numFmt w:val="bullet"/>
      <w:lvlText w:val="●"/>
      <w:lvlJc w:val="left"/>
      <w:pPr>
        <w:ind w:left="1380" w:hanging="420"/>
      </w:pPr>
      <w:rPr/>
    </w:lvl>
    <w:lvl w:ilvl="1">
      <w:start w:val="1"/>
      <w:numFmt w:val="bullet"/>
      <w:lvlText w:val="○"/>
      <w:lvlJc w:val="left"/>
      <w:pPr>
        <w:ind w:left="1800" w:hanging="420"/>
      </w:pPr>
      <w:rPr/>
    </w:lvl>
    <w:lvl w:ilvl="2">
      <w:start w:val="1"/>
      <w:numFmt w:val="bullet"/>
      <w:lvlText w:val="■"/>
      <w:lvlJc w:val="left"/>
      <w:pPr>
        <w:ind w:left="2220" w:hanging="420"/>
      </w:pPr>
      <w:rPr/>
    </w:lvl>
  </w:abstractNum>
  <w:abstractNum w:abstractNumId="7" w15:restartNumberingAfterBreak="0">
    <w:lvl w:ilvl="0">
      <w:start w:val="1"/>
      <w:numFmt w:val="bullet"/>
      <w:lvlText w:val="●"/>
      <w:lvlJc w:val="left"/>
      <w:pPr>
        <w:ind w:left="900" w:hanging="420"/>
      </w:pPr>
      <w:rPr/>
    </w:lvl>
  </w:abstractNum>
  <w:abstractNum w:abstractNumId="8" w15:restartNumberingAfterBreak="0">
    <w:lvl w:ilvl="0">
      <w:start w:val="1"/>
      <w:numFmt w:val="bullet"/>
      <w:lvlText w:val="●"/>
      <w:lvlJc w:val="left"/>
      <w:pPr>
        <w:ind w:left="900" w:hanging="420"/>
      </w:pPr>
      <w:rPr/>
    </w:lvl>
  </w:abstractNum>
  <w:abstractNum w:abstractNumId="13" w15:restartNumberingAfterBreak="0">
    <w:lvl w:ilvl="0">
      <w:start w:val="1"/>
      <w:numFmt w:val="bullet"/>
      <w:lvlText w:val="●"/>
      <w:lvlJc w:val="left"/>
      <w:pPr>
        <w:ind w:left="900" w:hanging="420"/>
      </w:pPr>
      <w:rPr/>
    </w:lvl>
    <w:lvl w:ilvl="1">
      <w:start w:val="1"/>
      <w:numFmt w:val="bullet"/>
      <w:lvlText w:val="○"/>
      <w:lvlJc w:val="left"/>
      <w:pPr>
        <w:ind w:left="1320" w:hanging="420"/>
      </w:pPr>
      <w:rPr/>
    </w:lvl>
    <w:lvl w:ilvl="2">
      <w:start w:val="1"/>
      <w:numFmt w:val="bullet"/>
      <w:lvlText w:val="■"/>
      <w:lvlJc w:val="left"/>
      <w:pPr>
        <w:ind w:left="1740" w:hanging="420"/>
      </w:pPr>
      <w:rPr/>
    </w:lvl>
  </w:abstractNum>
  <w:abstractNum w:abstractNumId="15" w15:restartNumberingAfterBreak="0">
    <w:lvl w:ilvl="0">
      <w:start w:val="1"/>
      <w:numFmt w:val="bullet"/>
      <w:lvlText w:val="●"/>
      <w:lvlJc w:val="left"/>
      <w:pPr>
        <w:ind w:left="900" w:hanging="420"/>
      </w:pPr>
      <w:rPr/>
    </w:lvl>
  </w:abstractNum>
  <w:abstractNum w:abstractNumId="9" w15:restartNumberingAfterBreak="0">
    <w:lvl w:ilvl="0">
      <w:start w:val="1"/>
      <w:numFmt w:val="bullet"/>
      <w:lvlText w:val="●"/>
      <w:lvlJc w:val="left"/>
      <w:pPr>
        <w:ind w:left="900" w:hanging="420"/>
      </w:pPr>
      <w:rPr/>
    </w:lvl>
    <w:lvl w:ilvl="1">
      <w:start w:val="1"/>
      <w:numFmt w:val="bullet"/>
      <w:lvlText w:val="○"/>
      <w:lvlJc w:val="left"/>
      <w:pPr>
        <w:ind w:left="1320" w:hanging="420"/>
      </w:pPr>
      <w:rPr/>
    </w:lvl>
    <w:lvl w:ilvl="2">
      <w:start w:val="1"/>
      <w:numFmt w:val="bullet"/>
      <w:lvlText w:val="■"/>
      <w:lvlJc w:val="left"/>
      <w:pPr>
        <w:ind w:left="1740" w:hanging="420"/>
      </w:pPr>
      <w:rPr/>
    </w:lvl>
  </w:abstractNum>
  <w:abstractNum w:abstractNumId="1" w15:restartNumberingAfterBreak="0">
    <w:lvl w:ilvl="0">
      <w:start w:val="1"/>
      <w:numFmt w:val="bullet"/>
      <w:lvlText w:val="●"/>
      <w:lvlJc w:val="left"/>
      <w:pPr>
        <w:ind w:left="900" w:hanging="420"/>
      </w:pPr>
      <w:rPr/>
    </w:lvl>
  </w:abstractNum>
  <w:abstractNum w:abstractNumId="5" w15:restartNumberingAfterBreak="0">
    <w:lvl w:ilvl="0">
      <w:start w:val="1"/>
      <w:numFmt w:val="bullet"/>
      <w:lvlText w:val="●"/>
      <w:lvlJc w:val="left"/>
      <w:pPr>
        <w:ind w:left="1380" w:hanging="420"/>
      </w:pPr>
      <w:rPr/>
    </w:lvl>
  </w:abstractNum>
  <w:num w:numId="2">
    <w:abstractNumId w:val="1"/>
  </w:num>
  <w:num w:numId="6">
    <w:abstractNumId w:val="5"/>
  </w:num>
  <w:num w:numId="17">
    <w:abstractNumId w:val="16"/>
  </w:num>
  <w:num w:numId="11">
    <w:abstractNumId w:val="10"/>
  </w:num>
  <w:num w:numId="12">
    <w:abstractNumId w:val="11"/>
  </w:num>
  <w:num w:numId="13">
    <w:abstractNumId w:val="12"/>
  </w:num>
  <w:num w:numId="9">
    <w:abstractNumId w:val="8"/>
  </w:num>
  <w:num w:numId="5">
    <w:abstractNumId w:val="4"/>
  </w:num>
  <w:num w:numId="1">
    <w:abstractNumId w:val="0"/>
  </w:num>
  <w:num w:numId="4">
    <w:abstractNumId w:val="3"/>
  </w:num>
  <w:num w:numId="15">
    <w:abstractNumId w:val="14"/>
  </w:num>
  <w:num w:numId="8">
    <w:abstractNumId w:val="7"/>
  </w:num>
  <w:num w:numId="16">
    <w:abstractNumId w:val="15"/>
  </w:num>
  <w:num w:numId="7">
    <w:abstractNumId w:val="6"/>
  </w:num>
  <w:num w:numId="14">
    <w:abstractNumId w:val="13"/>
  </w:num>
  <w:num w:numId="3">
    <w:abstractNumId w:val="2"/>
  </w:num>
  <w:num w:numId="10">
    <w:abstractNumId w:val="9"/>
  </w:num>
</w:numbering>
</file>

<file path=word/settings.xml><?xml version="1.0" encoding="utf-8"?>
<w:setting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cid="http://schemas.microsoft.com/office/word/2016/wordml/cid" xmlns:w16se="http://schemas.microsoft.com/office/word/2015/wordml/symex" xmlns:sl="http://schemas.openxmlformats.org/schemaLibrary/2006/main" mc:Ignorable="w14 w15 w16se w16cid">
  <w:displayBackgroundShape/>
  <w:bordersDoNotSurroundFooter/>
  <w:bordersDoNotSurroundHeader/>
  <w:proofState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sz w:val="21"/>
        <w:rFonts w:asciiTheme="minorHAnsi" w:hAnsiTheme="minorHAnsi" w:cstheme="minorBidi" w:eastAsiaTheme="minorEastAsia"/>
        <w:kern w:val="2"/>
      </w:rPr>
    </w:rPrDefault>
    <w:pPrDefault/>
  </w:docDefaults>
  <w:style w:type="table" w:default="0" w:styleId="TableGrid">
    <w:name w:val="Table Grid"/>
    <w:basedOn w:val="Normal Table"/>
    <w:tblPr>
      <w:tblBorders>
        <w:left w:val="single" w:sz="6" w:space="0" w:color="000000"/>
        <w:right w:val="single" w:sz="6" w:space="0" w:color="000000"/>
        <w:top w:val="single" w:sz="6" w:space="0" w:color="000000"/>
        <w:bottom w:val="single" w:sz="6" w:space="0" w:color="000000"/>
        <w:insideH w:val="single" w:sz="6" w:space="0" w:color="000000"/>
        <w:insideV w:val="single" w:sz="6" w:space="0" w:color="000000"/>
      </w:tblBorders>
      <w:tblW w:w="0" w:type="auto"/>
    </w:tblPr>
    <w:tcPr/>
  </w:style>
  <w:style w:type="paragraph" w:default="0" w:styleId="dingding-heading1">
    <w:name w:val="heading 1"/>
    <w:basedOn w:val="NormalParagraph"/>
    <w:tcPr/>
    <w:pPr>
      <w:keepLines w:val="1"/>
      <w:keepNext w:val="1"/>
      <w:spacing w:before="348" w:after="210" w:lineRule="auto"/>
    </w:pPr>
    <w:rPr>
      <w:sz w:val="34"/>
      <w:b w:val="1"/>
    </w:rPr>
  </w:style>
  <w:style w:type="paragraph" w:default="1" w:styleId="docDefaults">
    <w:name w:val="dingdocnormal"/>
    <w:tcPr/>
    <w:pPr>
      <w:spacing/>
    </w:pPr>
    <w:rPr>
      <w:sz w:val="24"/>
    </w:rPr>
  </w:style>
</w:styles>
</file>

<file path=word/_rels/document.xml.rels><?xml version="1.0" encoding="UTF-8"?>
<Relationships xmlns="http://schemas.openxmlformats.org/package/2006/relationships">
  <Relationship Id="rId4" Type="http://schemas.openxmlformats.org/officeDocument/2006/relationships/image" Target="media/image1.png" />
  <Relationship Id="rId5" Type="http://schemas.openxmlformats.org/officeDocument/2006/relationships/image" Target="media/image2.png" />
  <Relationship Id="rId6" Type="http://schemas.openxmlformats.org/officeDocument/2006/relationships/image" Target="media/image3.png" />
  <Relationship Id="rId7" Type="http://schemas.openxmlformats.org/officeDocument/2006/relationships/image" Target="media/image4.png" />
  <Relationship Id="rId8" Type="http://schemas.openxmlformats.org/officeDocument/2006/relationships/image" Target="media/image5.png" />
  <Relationship Id="rId9" Type="http://schemas.openxmlformats.org/officeDocument/2006/relationships/image" Target="media/image6.png" />
  <Relationship Id="rId10" Type="http://schemas.openxmlformats.org/officeDocument/2006/relationships/image" Target="media/image7.png" />
  <Relationship Id="rId11" Type="http://schemas.openxmlformats.org/officeDocument/2006/relationships/image" Target="media/image8.png" />
  <Relationship Id="rId12" Type="http://schemas.openxmlformats.org/officeDocument/2006/relationships/image" Target="media/image9.png" />
  <Relationship Id="rId13" Type="http://schemas.openxmlformats.org/officeDocument/2006/relationships/image" Target="media/image10.png" />
  <Relationship Id="rId14" Type="http://schemas.openxmlformats.org/officeDocument/2006/relationships/image" Target="media/image11.png" />
  <Relationship Id="rId15" Type="http://schemas.openxmlformats.org/officeDocument/2006/relationships/image" Target="media/image12.png" />
  <Relationship Id="rId16" Type="http://schemas.openxmlformats.org/officeDocument/2006/relationships/image" Target="media/image13.png" />
  <Relationship Id="rId17" Type="http://schemas.openxmlformats.org/officeDocument/2006/relationships/image" Target="media/image14.png" />
  <Relationship Id="rId18" Type="http://schemas.openxmlformats.org/officeDocument/2006/relationships/image" Target="media/image15.png" />
  <Relationship Id="rId1" Type="http://schemas.openxmlformats.org/officeDocument/2006/relationships/styles" Target="styles.xml" />
  <Relationship Id="rId2" Type="http://schemas.openxmlformats.org/officeDocument/2006/relationships/settings" Target="settings.xml" />
  <Relationship Id="rId3" Type="http://schemas.openxmlformats.org/officeDocument/2006/relationships/numbering" Target="numbering.xml" />
</Relationships>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1970-01-01T00:00:00Z</dcterms:created>
  <dc:creator>DingTalk</dc:creator>
  <cp:lastModifiedBy>DingTalk</cp:lastModifiedBy>
  <dcterms:modified xsi:type="dcterms:W3CDTF">1970-01-01T00:00:00Z</dcterms:modified>
  <cp:revision>1</cp:revision>
  <dc:description>DingTalk Document</dc:description>
  <dc:language>ZN_CH</dc:language>
</cp:coreProperties>
</file>