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F7C90" w:rsidRDefault="00790D97">
      <w:pPr>
        <w:jc w:val="center"/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嘉益一期增加接驳口方案</w:t>
      </w:r>
    </w:p>
    <w:p w:rsidR="008F7C90" w:rsidRDefault="00790D97">
      <w:pPr>
        <w:pStyle w:val="2"/>
        <w:spacing w:before="312"/>
        <w:ind w:left="575" w:hanging="575"/>
      </w:pPr>
      <w:r>
        <w:rPr>
          <w:rFonts w:hint="eastAsia"/>
        </w:rPr>
        <w:t>增加接驳口方案</w:t>
      </w:r>
    </w:p>
    <w:p w:rsidR="008F7C90" w:rsidRDefault="00790D97">
      <w:r>
        <w:rPr>
          <w:rFonts w:hint="eastAsia"/>
        </w:rPr>
        <w:t>为提升</w:t>
      </w:r>
      <w:r>
        <w:rPr>
          <w:rFonts w:hint="eastAsia"/>
        </w:rPr>
        <w:t>3</w:t>
      </w:r>
      <w:r>
        <w:rPr>
          <w:rFonts w:hint="eastAsia"/>
        </w:rPr>
        <w:t>楼半成品入库增加输送线入库接驳口方案，如图所示。</w:t>
      </w:r>
    </w:p>
    <w:p w:rsidR="008F7C90" w:rsidRDefault="008F7C90"/>
    <w:p w:rsidR="008F7C90" w:rsidRDefault="00790D97">
      <w:r>
        <w:rPr>
          <w:noProof/>
        </w:rPr>
        <w:drawing>
          <wp:inline distT="0" distB="0" distL="114300" distR="114300">
            <wp:extent cx="5273675" cy="3133725"/>
            <wp:effectExtent l="0" t="0" r="14605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133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90" w:rsidRDefault="00790D97">
      <w:pPr>
        <w:pStyle w:val="2"/>
        <w:spacing w:before="312"/>
        <w:ind w:left="575" w:hanging="575"/>
      </w:pPr>
      <w:r>
        <w:rPr>
          <w:rFonts w:hint="eastAsia"/>
        </w:rPr>
        <w:t>流程说明</w:t>
      </w:r>
    </w:p>
    <w:p w:rsidR="008F7C90" w:rsidRDefault="00790D97">
      <w:r>
        <w:rPr>
          <w:rFonts w:hint="eastAsia"/>
        </w:rPr>
        <w:t>Step1</w:t>
      </w:r>
      <w:r>
        <w:rPr>
          <w:rFonts w:hint="eastAsia"/>
        </w:rPr>
        <w:t>：提升机将料箱提升至</w:t>
      </w:r>
      <w:r>
        <w:rPr>
          <w:rFonts w:hint="eastAsia"/>
        </w:rPr>
        <w:t>3</w:t>
      </w:r>
      <w:r>
        <w:rPr>
          <w:rFonts w:hint="eastAsia"/>
        </w:rPr>
        <w:t>楼输送线；</w:t>
      </w:r>
    </w:p>
    <w:p w:rsidR="008F7C90" w:rsidRDefault="00790D97">
      <w:r>
        <w:rPr>
          <w:rFonts w:hint="eastAsia"/>
        </w:rPr>
        <w:t>Step2</w:t>
      </w:r>
      <w:r>
        <w:rPr>
          <w:rFonts w:hint="eastAsia"/>
        </w:rPr>
        <w:t>：当有货物送达后（如果仅开</w:t>
      </w:r>
      <w:r>
        <w:rPr>
          <w:rFonts w:hint="eastAsia"/>
        </w:rPr>
        <w:t>1#</w:t>
      </w:r>
      <w:r>
        <w:rPr>
          <w:rFonts w:hint="eastAsia"/>
        </w:rPr>
        <w:t>提升机货物会在由移载机处推到入库线），货物将会由输送线输送到线体末端停放；（当原接驳口因货物未及时搬运，导致分流处流水线体前</w:t>
      </w:r>
      <w:r>
        <w:rPr>
          <w:rFonts w:hint="eastAsia"/>
        </w:rPr>
        <w:t>1</w:t>
      </w:r>
      <w:r>
        <w:rPr>
          <w:rFonts w:hint="eastAsia"/>
        </w:rPr>
        <w:t>库位占用，则启动分流，将后续料箱分流进入新增接驳口线体，并在分流或接驳扫码处重新触发并绑定</w:t>
      </w:r>
      <w:r>
        <w:rPr>
          <w:rFonts w:hint="eastAsia"/>
        </w:rPr>
        <w:t>AGV</w:t>
      </w:r>
      <w:r>
        <w:rPr>
          <w:rFonts w:hint="eastAsia"/>
        </w:rPr>
        <w:t>搬运任务</w:t>
      </w:r>
      <w:r>
        <w:rPr>
          <w:rFonts w:hint="eastAsia"/>
        </w:rPr>
        <w:t>/</w:t>
      </w:r>
      <w:r>
        <w:rPr>
          <w:rFonts w:hint="eastAsia"/>
        </w:rPr>
        <w:t>起始库位，以最大限度利用提升机产能）</w:t>
      </w:r>
    </w:p>
    <w:p w:rsidR="008F7C90" w:rsidRDefault="00790D97">
      <w:r>
        <w:rPr>
          <w:rFonts w:hint="eastAsia"/>
        </w:rPr>
        <w:t>Step3</w:t>
      </w:r>
      <w:r>
        <w:rPr>
          <w:rFonts w:hint="eastAsia"/>
        </w:rPr>
        <w:t>：将货物送达信号传送给</w:t>
      </w:r>
      <w:r>
        <w:rPr>
          <w:rFonts w:hint="eastAsia"/>
        </w:rPr>
        <w:t>WCS</w:t>
      </w:r>
      <w:r>
        <w:rPr>
          <w:rFonts w:hint="eastAsia"/>
        </w:rPr>
        <w:t>，下达取货任务，读码器进行读码，信息上传至上位系统；</w:t>
      </w:r>
    </w:p>
    <w:p w:rsidR="008F7C90" w:rsidRDefault="00790D97">
      <w:r>
        <w:rPr>
          <w:rFonts w:hint="eastAsia"/>
        </w:rPr>
        <w:t>Step4</w:t>
      </w:r>
      <w:r>
        <w:rPr>
          <w:rFonts w:hint="eastAsia"/>
        </w:rPr>
        <w:t>：</w:t>
      </w:r>
      <w:r>
        <w:rPr>
          <w:rFonts w:hint="eastAsia"/>
        </w:rPr>
        <w:t>WCS</w:t>
      </w:r>
      <w:r>
        <w:rPr>
          <w:rFonts w:hint="eastAsia"/>
        </w:rPr>
        <w:t>指派小车前往输送线取出货物；</w:t>
      </w:r>
    </w:p>
    <w:p w:rsidR="008F7C90" w:rsidRDefault="00790D97">
      <w:r>
        <w:rPr>
          <w:rFonts w:hint="eastAsia"/>
        </w:rPr>
        <w:t>Step5</w:t>
      </w:r>
      <w:r>
        <w:rPr>
          <w:rFonts w:hint="eastAsia"/>
        </w:rPr>
        <w:t>：</w:t>
      </w:r>
      <w:r>
        <w:rPr>
          <w:rFonts w:hint="eastAsia"/>
        </w:rPr>
        <w:t>AGV</w:t>
      </w:r>
      <w:r>
        <w:rPr>
          <w:rFonts w:hint="eastAsia"/>
        </w:rPr>
        <w:t>将货物搬运至指定货位；</w:t>
      </w:r>
    </w:p>
    <w:p w:rsidR="008F7C90" w:rsidRDefault="00790D97">
      <w:r>
        <w:rPr>
          <w:rFonts w:hint="eastAsia"/>
        </w:rPr>
        <w:t>Step6</w:t>
      </w:r>
      <w:r>
        <w:rPr>
          <w:rFonts w:hint="eastAsia"/>
        </w:rPr>
        <w:t>：任务完成。</w:t>
      </w:r>
    </w:p>
    <w:p w:rsidR="008F7C90" w:rsidRDefault="008F7C90">
      <w:pPr>
        <w:pStyle w:val="a4"/>
      </w:pPr>
    </w:p>
    <w:p w:rsidR="008F7C90" w:rsidRDefault="00790D97">
      <w:pPr>
        <w:pStyle w:val="2"/>
        <w:spacing w:before="312"/>
        <w:ind w:left="575" w:hanging="575"/>
      </w:pPr>
      <w:r>
        <w:rPr>
          <w:rFonts w:hint="eastAsia"/>
        </w:rPr>
        <w:t>接驳口效率计算</w:t>
      </w:r>
    </w:p>
    <w:p w:rsidR="008F7C90" w:rsidRDefault="00790D97">
      <w:r>
        <w:rPr>
          <w:rFonts w:hint="eastAsia"/>
        </w:rPr>
        <w:t>接驳口效率计算需要考虑整体设备动作节拍，包含：系统对接时间、输送机输送时间、读码器读码时间、取货对接时间。更改后输送线运转逻辑为当原接驳口因货物未及时搬运，导致</w:t>
      </w:r>
      <w:r>
        <w:rPr>
          <w:rFonts w:hint="eastAsia"/>
        </w:rPr>
        <w:lastRenderedPageBreak/>
        <w:t>分流处流水线体前</w:t>
      </w:r>
      <w:r>
        <w:rPr>
          <w:rFonts w:hint="eastAsia"/>
        </w:rPr>
        <w:t>1</w:t>
      </w:r>
      <w:r>
        <w:rPr>
          <w:rFonts w:hint="eastAsia"/>
        </w:rPr>
        <w:t>库位占用，则启动分流，将后续料箱分流进入新增接驳口线体，故增加的接驳口还需要考虑移载器移载时间、等待原接驳口运行时间，</w:t>
      </w:r>
      <w:r>
        <w:rPr>
          <w:rFonts w:hint="eastAsia"/>
        </w:rPr>
        <w:t>AGV</w:t>
      </w:r>
      <w:r>
        <w:rPr>
          <w:rFonts w:hint="eastAsia"/>
        </w:rPr>
        <w:t>调度效率等因素。输送方向如下图所示：</w:t>
      </w:r>
    </w:p>
    <w:p w:rsidR="008F7C90" w:rsidRDefault="00790D97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2616835</wp:posOffset>
                </wp:positionH>
                <wp:positionV relativeFrom="paragraph">
                  <wp:posOffset>810895</wp:posOffset>
                </wp:positionV>
                <wp:extent cx="464185" cy="179705"/>
                <wp:effectExtent l="15240" t="6350" r="18415" b="17145"/>
                <wp:wrapNone/>
                <wp:docPr id="8" name="右箭头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464185" cy="1797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206.05pt;margin-top:63.85pt;height:14.15pt;width:36.55pt;rotation:5898240f;z-index:251661312;v-text-anchor:middle;mso-width-relative:page;mso-height-relative:page;" fillcolor="#FF0000" filled="t" stroked="t" coordsize="21600,21600" o:gfxdata="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DIcOsk1wAAAAsBAAAPAAAAAAAAAAEAIAAAACIAAABk&#10;cnMvZG93bnJldi54bWxQSwECFAAUAAAACACHTuJA1cC0+XkCAAAKBQAADgAAAAAAAAABACAAAAAm&#10;AQAAZHJzL2Uyb0RvYy54bWxQSwUGAAAAAAYABgBZAQAAEQYAAAAA&#10;" adj="17419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2730500</wp:posOffset>
                </wp:positionH>
                <wp:positionV relativeFrom="paragraph">
                  <wp:posOffset>1014730</wp:posOffset>
                </wp:positionV>
                <wp:extent cx="762635" cy="179705"/>
                <wp:effectExtent l="6350" t="15240" r="23495" b="18415"/>
                <wp:wrapNone/>
                <wp:docPr id="7" name="右箭头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635" cy="1797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215pt;margin-top:79.9pt;height:14.15pt;width:60.05pt;z-index:251660288;v-text-anchor:middle;mso-width-relative:page;mso-height-relative:page;" fillcolor="#FF0000" filled="t" stroked="t" coordsize="21600,21600" o:gfxdata="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" adj="19056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984885</wp:posOffset>
                </wp:positionH>
                <wp:positionV relativeFrom="paragraph">
                  <wp:posOffset>626745</wp:posOffset>
                </wp:positionV>
                <wp:extent cx="3124200" cy="179705"/>
                <wp:effectExtent l="6350" t="15240" r="8890" b="18415"/>
                <wp:wrapNone/>
                <wp:docPr id="6" name="右箭头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2127885" y="1617345"/>
                          <a:ext cx="3124200" cy="179705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3" type="#_x0000_t13" style="position:absolute;left:0pt;margin-left:77.55pt;margin-top:49.35pt;height:14.15pt;width:246pt;z-index:251659264;v-text-anchor:middle;mso-width-relative:page;mso-height-relative:page;" fillcolor="#FF0000" filled="t" stroked="t" coordsize="21600,21600" o:gfxdata="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+gitY2gAAAAoBAAAPAAAAAAAA&#10;AAEAIAAAACIAAABkcnMvZG93bnJldi54bWxQSwECFAAUAAAACACHTuJAEKC5VYICAAAJBQAADgAA&#10;AAAAAAABACAAAAApAQAAZHJzL2Uyb0RvYy54bWxQSwUGAAAAAAYABgBZAQAAHQYAAAAA&#10;" adj="20979,5400">
                <v:fill on="t" focussize="0,0"/>
                <v:stroke weight="1pt" color="#FF0000 [24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5267325" cy="1419860"/>
            <wp:effectExtent l="0" t="0" r="5715" b="1270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419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90" w:rsidRDefault="00790D97">
      <w:pPr>
        <w:jc w:val="center"/>
      </w:pPr>
      <w:r>
        <w:rPr>
          <w:rFonts w:hint="eastAsia"/>
        </w:rPr>
        <w:t>接驳口输送方向</w:t>
      </w:r>
    </w:p>
    <w:p w:rsidR="008F7C90" w:rsidRDefault="00790D97" w:rsidP="00342521">
      <w:pPr>
        <w:rPr>
          <w:color w:val="FF0000"/>
        </w:rPr>
      </w:pPr>
      <w:r>
        <w:rPr>
          <w:rFonts w:hint="eastAsia"/>
        </w:rPr>
        <w:t>按照系统对接时间</w:t>
      </w:r>
      <w:r>
        <w:rPr>
          <w:rFonts w:hint="eastAsia"/>
        </w:rPr>
        <w:t>2s</w:t>
      </w:r>
      <w:r>
        <w:rPr>
          <w:rFonts w:hint="eastAsia"/>
        </w:rPr>
        <w:t>、输送机输送速度</w:t>
      </w:r>
      <w:r>
        <w:rPr>
          <w:rFonts w:hint="eastAsia"/>
        </w:rPr>
        <w:t>50m/min</w:t>
      </w:r>
      <w:r>
        <w:rPr>
          <w:rFonts w:hint="eastAsia"/>
        </w:rPr>
        <w:t>、输送线体胶框安全</w:t>
      </w:r>
      <w:r>
        <w:rPr>
          <w:rFonts w:hint="eastAsia"/>
          <w:color w:val="FF0000"/>
        </w:rPr>
        <w:t>间隔控制长度</w:t>
      </w:r>
      <w:r>
        <w:rPr>
          <w:color w:val="FF0000"/>
        </w:rPr>
        <w:t>1</w:t>
      </w:r>
      <w:r>
        <w:rPr>
          <w:rFonts w:hint="eastAsia"/>
          <w:color w:val="FF0000"/>
        </w:rPr>
        <w:t>m</w:t>
      </w:r>
      <w:r>
        <w:rPr>
          <w:rFonts w:hint="eastAsia"/>
        </w:rPr>
        <w:t>、移载器移载时间</w:t>
      </w:r>
      <w:r>
        <w:rPr>
          <w:rFonts w:hint="eastAsia"/>
        </w:rPr>
        <w:t>3s</w:t>
      </w:r>
      <w:r>
        <w:rPr>
          <w:rFonts w:hint="eastAsia"/>
        </w:rPr>
        <w:t>、读码器读码时间</w:t>
      </w:r>
      <w:r>
        <w:rPr>
          <w:rFonts w:hint="eastAsia"/>
        </w:rPr>
        <w:t>2s</w:t>
      </w:r>
      <w:r>
        <w:rPr>
          <w:rFonts w:hint="eastAsia"/>
        </w:rPr>
        <w:t>、</w:t>
      </w:r>
      <w:r w:rsidR="00342521">
        <w:rPr>
          <w:rFonts w:hint="eastAsia"/>
        </w:rPr>
        <w:t>单箱</w:t>
      </w:r>
      <w:r>
        <w:rPr>
          <w:rFonts w:hint="eastAsia"/>
        </w:rPr>
        <w:t>取货对接时间</w:t>
      </w:r>
      <w:r>
        <w:rPr>
          <w:rFonts w:hint="eastAsia"/>
        </w:rPr>
        <w:t>18s</w:t>
      </w:r>
      <w:r>
        <w:rPr>
          <w:rFonts w:hint="eastAsia"/>
        </w:rPr>
        <w:t>，进行计算：</w:t>
      </w:r>
    </w:p>
    <w:p w:rsidR="00342521" w:rsidRDefault="00342521" w:rsidP="00342521">
      <w:pPr>
        <w:widowControl/>
        <w:jc w:val="left"/>
        <w:textAlignment w:val="center"/>
        <w:rPr>
          <w:rFonts w:ascii="微软雅黑" w:eastAsia="微软雅黑" w:hAnsi="微软雅黑" w:cs="微软雅黑"/>
          <w:b/>
          <w:bCs/>
          <w:color w:val="000000"/>
          <w:kern w:val="0"/>
          <w:sz w:val="22"/>
          <w:szCs w:val="22"/>
          <w:lang w:bidi="ar"/>
        </w:rPr>
      </w:pPr>
      <w:r w:rsidRPr="00511958">
        <w:rPr>
          <w:rFonts w:ascii="微软雅黑" w:eastAsia="微软雅黑" w:hAnsi="微软雅黑" w:cs="微软雅黑"/>
          <w:b/>
          <w:bCs/>
          <w:color w:val="000000"/>
          <w:kern w:val="0"/>
          <w:sz w:val="22"/>
          <w:szCs w:val="22"/>
          <w:lang w:bidi="ar"/>
        </w:rPr>
        <w:t>A.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原输送线整体接驳节拍：系统对接时间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+输送线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体胶框间隔长度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1m /输送机输送速度+移载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器移载时间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+读码器读码时间+取货对接时间=29.2秒/框；原接驳口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理论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接驳效率：3600/29.2=123框/小时；</w:t>
      </w:r>
    </w:p>
    <w:p w:rsidR="00342521" w:rsidRDefault="00342521" w:rsidP="00342521">
      <w:pPr>
        <w:widowControl/>
        <w:jc w:val="left"/>
        <w:textAlignment w:val="center"/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</w:pPr>
      <w:r>
        <w:rPr>
          <w:rFonts w:ascii="微软雅黑" w:eastAsia="微软雅黑" w:hAnsi="微软雅黑" w:cs="微软雅黑" w:hint="eastAsia"/>
          <w:b/>
          <w:bCs/>
          <w:color w:val="000000"/>
          <w:kern w:val="0"/>
          <w:sz w:val="22"/>
          <w:szCs w:val="22"/>
          <w:lang w:bidi="ar"/>
        </w:rPr>
        <w:t>B</w:t>
      </w:r>
      <w:r>
        <w:rPr>
          <w:rFonts w:ascii="微软雅黑" w:eastAsia="微软雅黑" w:hAnsi="微软雅黑" w:cs="微软雅黑"/>
          <w:b/>
          <w:bCs/>
          <w:color w:val="000000"/>
          <w:kern w:val="0"/>
          <w:sz w:val="22"/>
          <w:szCs w:val="22"/>
          <w:lang w:bidi="ar"/>
        </w:rPr>
        <w:t>.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新增输送线整体接驳节拍：系统对接时间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+输送线长度2.5m /输送机输送速度+移载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器移载时间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+读码器读码时间+取货对接时间=31.0秒/框；新增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接驳口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理论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效率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=3600/31.0=116框/小时；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cr/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所以三楼新增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1个接驳口后，2个接驳口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理论</w:t>
      </w:r>
      <w:r w:rsidRPr="00511958"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总效率是可达239框/小时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。</w:t>
      </w:r>
    </w:p>
    <w:p w:rsidR="00342521" w:rsidRDefault="00342521" w:rsidP="00342521">
      <w:pPr>
        <w:widowControl/>
        <w:jc w:val="left"/>
        <w:textAlignment w:val="center"/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</w:pPr>
    </w:p>
    <w:p w:rsidR="008F7C90" w:rsidRDefault="00342521" w:rsidP="00342521">
      <w:pPr>
        <w:rPr>
          <w:color w:val="FF0000"/>
        </w:rPr>
      </w:pPr>
      <w:r w:rsidRPr="00190DBB">
        <w:rPr>
          <w:rFonts w:ascii="微软雅黑" w:eastAsia="微软雅黑" w:hAnsi="微软雅黑" w:cs="微软雅黑"/>
          <w:b/>
          <w:bCs/>
          <w:color w:val="000000"/>
          <w:kern w:val="0"/>
          <w:sz w:val="22"/>
          <w:szCs w:val="22"/>
          <w:lang w:bidi="ar"/>
        </w:rPr>
        <w:t>4)</w:t>
      </w:r>
      <w:r>
        <w:rPr>
          <w:rFonts w:ascii="微软雅黑" w:eastAsia="微软雅黑" w:hAnsi="微软雅黑" w:cs="微软雅黑"/>
          <w:b/>
          <w:bCs/>
          <w:color w:val="000000"/>
          <w:kern w:val="0"/>
          <w:sz w:val="22"/>
          <w:szCs w:val="22"/>
          <w:lang w:bidi="ar"/>
        </w:rPr>
        <w:t>.</w:t>
      </w:r>
      <w:r w:rsidRPr="00342521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但</w:t>
      </w:r>
      <w:r w:rsidRPr="00511958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根据嘉益给出的规划输入，</w:t>
      </w:r>
      <w:r w:rsidRPr="00D37124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按照4000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框一天的最大值，平均</w:t>
      </w:r>
      <w:r w:rsidRPr="00D37124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180框/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小</w:t>
      </w:r>
      <w:r w:rsidRPr="00D37124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时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的产出入库需求及结合实测单台提升机2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00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框/小</w:t>
      </w:r>
      <w:r w:rsidRPr="00D37124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时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的提升产能，则瓶颈会在A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GV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的接驳产能，因为A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GV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每5框按平均有效作业时间为9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0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秒，上轮次安全离开按平均5秒和这轮次到达时间平均5秒，这个安全到位衔接时间不可避免，所以A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GV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这时的接驳作业效率为：9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0S/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（9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0S+5S+5S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）=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90%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，在入库A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GV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数量充足（建议5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-6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台）且输送读码正常情况下2个接驳口的实际产能约为：1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80</w:t>
      </w:r>
      <w:r w:rsidRPr="00D37124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框/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小</w:t>
      </w:r>
      <w:r w:rsidRPr="00D37124"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时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*</w:t>
      </w:r>
      <w:r>
        <w:rPr>
          <w:rFonts w:ascii="微软雅黑" w:eastAsia="微软雅黑" w:hAnsi="微软雅黑" w:cs="微软雅黑"/>
          <w:bCs/>
          <w:color w:val="000000"/>
          <w:kern w:val="0"/>
          <w:sz w:val="22"/>
          <w:szCs w:val="22"/>
          <w:lang w:bidi="ar"/>
        </w:rPr>
        <w:t>90%=</w:t>
      </w:r>
      <w:r w:rsidRPr="00511958">
        <w:rPr>
          <w:rFonts w:ascii="微软雅黑" w:eastAsia="微软雅黑" w:hAnsi="微软雅黑" w:cs="微软雅黑"/>
          <w:b/>
          <w:bCs/>
          <w:kern w:val="0"/>
          <w:sz w:val="22"/>
          <w:szCs w:val="22"/>
          <w:lang w:bidi="ar"/>
        </w:rPr>
        <w:t>162</w:t>
      </w:r>
      <w:r w:rsidRPr="00511958">
        <w:rPr>
          <w:rFonts w:ascii="微软雅黑" w:eastAsia="微软雅黑" w:hAnsi="微软雅黑" w:cs="微软雅黑" w:hint="eastAsia"/>
          <w:b/>
          <w:bCs/>
          <w:kern w:val="0"/>
          <w:sz w:val="22"/>
          <w:szCs w:val="22"/>
          <w:lang w:bidi="ar"/>
        </w:rPr>
        <w:t>框/小时</w:t>
      </w:r>
      <w:r>
        <w:rPr>
          <w:rFonts w:ascii="微软雅黑" w:eastAsia="微软雅黑" w:hAnsi="微软雅黑" w:cs="微软雅黑" w:hint="eastAsia"/>
          <w:bCs/>
          <w:color w:val="000000"/>
          <w:kern w:val="0"/>
          <w:sz w:val="22"/>
          <w:szCs w:val="22"/>
          <w:lang w:bidi="ar"/>
        </w:rPr>
        <w:t>。</w:t>
      </w:r>
    </w:p>
    <w:p w:rsidR="008F7C90" w:rsidRDefault="008F7C90">
      <w:pPr>
        <w:pStyle w:val="a4"/>
      </w:pPr>
      <w:bookmarkStart w:id="0" w:name="_GoBack"/>
      <w:bookmarkEnd w:id="0"/>
    </w:p>
    <w:p w:rsidR="008F7C90" w:rsidRDefault="00790D97">
      <w:pPr>
        <w:pStyle w:val="2"/>
        <w:spacing w:before="312"/>
        <w:ind w:left="575" w:hanging="575"/>
      </w:pPr>
      <w:r>
        <w:rPr>
          <w:rFonts w:hint="eastAsia"/>
        </w:rPr>
        <w:lastRenderedPageBreak/>
        <w:t>自动扫码器参数</w:t>
      </w:r>
    </w:p>
    <w:p w:rsidR="008F7C90" w:rsidRDefault="00790D97">
      <w:pPr>
        <w:jc w:val="center"/>
      </w:pPr>
      <w:r>
        <w:rPr>
          <w:noProof/>
        </w:rPr>
        <w:drawing>
          <wp:inline distT="0" distB="0" distL="114300" distR="114300">
            <wp:extent cx="2431415" cy="2346325"/>
            <wp:effectExtent l="0" t="0" r="698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431415" cy="234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90" w:rsidRDefault="00790D97">
      <w:pPr>
        <w:jc w:val="center"/>
      </w:pPr>
      <w:r>
        <w:rPr>
          <w:rFonts w:hint="eastAsia"/>
        </w:rPr>
        <w:t>图片仅为示意，实际以实施为准</w:t>
      </w:r>
    </w:p>
    <w:p w:rsidR="008F7C90" w:rsidRDefault="008F7C90"/>
    <w:tbl>
      <w:tblPr>
        <w:tblpPr w:leftFromText="180" w:rightFromText="180" w:vertAnchor="text" w:horzAnchor="page" w:tblpX="2854" w:tblpY="342"/>
        <w:tblOverlap w:val="never"/>
        <w:tblW w:w="6668" w:type="dxa"/>
        <w:tblLayout w:type="fixed"/>
        <w:tblLook w:val="04A0" w:firstRow="1" w:lastRow="0" w:firstColumn="1" w:lastColumn="0" w:noHBand="0" w:noVBand="1"/>
      </w:tblPr>
      <w:tblGrid>
        <w:gridCol w:w="1961"/>
        <w:gridCol w:w="4707"/>
      </w:tblGrid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分辨率 (HxV)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1280*800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帧率 (fps)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60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彩色/黑白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黑白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快门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全局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读取最大速度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60个/秒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曝光时间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20 us ~ 10000 us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增益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0 dB ~ 256 dB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像元尺寸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3 μm x 3 μm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靶面尺寸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宋体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1/4</w:t>
            </w:r>
            <w:r>
              <w:rPr>
                <w:rFonts w:ascii="Segoe UI" w:eastAsia="宋体" w:hAnsi="Segoe UI" w:cs="Segoe UI"/>
                <w:color w:val="212529"/>
                <w:sz w:val="19"/>
                <w:szCs w:val="19"/>
                <w:shd w:val="clear" w:color="auto" w:fill="FFFFFF"/>
              </w:rPr>
              <w:t>”</w:t>
            </w:r>
          </w:p>
        </w:tc>
      </w:tr>
      <w:tr w:rsidR="008F7C90">
        <w:trPr>
          <w:trHeight w:val="336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调焦方式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液态调焦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焦距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6mm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读码距离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40-300mm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条码类别</w:t>
            </w:r>
          </w:p>
        </w:tc>
        <w:tc>
          <w:tcPr>
            <w:tcW w:w="47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Segoe UI" w:eastAsia="Segoe UI" w:hAnsi="Segoe UI" w:cs="Segoe UI"/>
                <w:color w:val="212529"/>
                <w:sz w:val="19"/>
                <w:szCs w:val="19"/>
                <w:shd w:val="clear" w:color="auto" w:fill="FFFFFF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维码:Code 39、Code93、Code128、EAN-8、EAN-13、Interleaved 2 of5、UPc;</w:t>
            </w:r>
          </w:p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二维码: QR code、DataMatrix</w:t>
            </w:r>
          </w:p>
        </w:tc>
      </w:tr>
    </w:tbl>
    <w:p w:rsidR="008F7C90" w:rsidRDefault="008F7C90"/>
    <w:p w:rsidR="008F7C90" w:rsidRDefault="00790D97">
      <w:pPr>
        <w:pStyle w:val="2"/>
        <w:spacing w:before="312"/>
        <w:ind w:left="575" w:hanging="575"/>
      </w:pPr>
      <w:r>
        <w:rPr>
          <w:rFonts w:hint="eastAsia"/>
        </w:rPr>
        <w:lastRenderedPageBreak/>
        <w:t>输送机参数</w:t>
      </w:r>
    </w:p>
    <w:p w:rsidR="008F7C90" w:rsidRDefault="00790D97">
      <w:pPr>
        <w:jc w:val="center"/>
      </w:pPr>
      <w:r>
        <w:rPr>
          <w:noProof/>
        </w:rPr>
        <w:drawing>
          <wp:inline distT="0" distB="0" distL="114300" distR="114300">
            <wp:extent cx="2971800" cy="2171700"/>
            <wp:effectExtent l="0" t="0" r="0" b="7620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F7C90" w:rsidRDefault="00790D97">
      <w:pPr>
        <w:jc w:val="center"/>
      </w:pPr>
      <w:r>
        <w:rPr>
          <w:rFonts w:hint="eastAsia"/>
        </w:rPr>
        <w:t>图片仅为示意，实际以实施为准</w:t>
      </w:r>
    </w:p>
    <w:tbl>
      <w:tblPr>
        <w:tblpPr w:leftFromText="180" w:rightFromText="180" w:vertAnchor="text" w:horzAnchor="page" w:tblpX="3410" w:tblpY="266"/>
        <w:tblOverlap w:val="never"/>
        <w:tblW w:w="4836" w:type="dxa"/>
        <w:tblLayout w:type="fixed"/>
        <w:tblLook w:val="04A0" w:firstRow="1" w:lastRow="0" w:firstColumn="1" w:lastColumn="0" w:noHBand="0" w:noVBand="1"/>
      </w:tblPr>
      <w:tblGrid>
        <w:gridCol w:w="1961"/>
        <w:gridCol w:w="2875"/>
      </w:tblGrid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滚筒直径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50mm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滚筒壁厚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1.5mm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滚筒材质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SUS201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b/>
                <w:bCs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承载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50kg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输送速度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50m/min</w:t>
            </w:r>
          </w:p>
        </w:tc>
      </w:tr>
      <w:tr w:rsidR="008F7C90">
        <w:trPr>
          <w:trHeight w:val="288"/>
        </w:trPr>
        <w:tc>
          <w:tcPr>
            <w:tcW w:w="19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212529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机架材质</w:t>
            </w:r>
          </w:p>
        </w:tc>
        <w:tc>
          <w:tcPr>
            <w:tcW w:w="28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noWrap/>
            <w:vAlign w:val="center"/>
          </w:tcPr>
          <w:p w:rsidR="008F7C90" w:rsidRDefault="00790D97">
            <w:pPr>
              <w:widowControl/>
              <w:jc w:val="left"/>
              <w:textAlignment w:val="center"/>
              <w:rPr>
                <w:rFonts w:ascii="宋体" w:eastAsia="宋体" w:hAnsi="宋体" w:cs="宋体"/>
                <w:color w:val="000000"/>
                <w:sz w:val="22"/>
                <w:szCs w:val="22"/>
              </w:rPr>
            </w:pPr>
            <w:r>
              <w:rPr>
                <w:rFonts w:ascii="Segoe UI" w:eastAsia="Segoe UI" w:hAnsi="Segoe UI" w:cs="Segoe UI" w:hint="eastAsia"/>
                <w:color w:val="212529"/>
                <w:sz w:val="19"/>
                <w:szCs w:val="19"/>
                <w:shd w:val="clear" w:color="auto" w:fill="FFFFFF"/>
              </w:rPr>
              <w:t>优质碳钢；与AGV作业接驳处亚光处理，避免反光影响</w:t>
            </w:r>
          </w:p>
        </w:tc>
      </w:tr>
    </w:tbl>
    <w:p w:rsidR="008F7C90" w:rsidRDefault="008F7C90"/>
    <w:p w:rsidR="008F7C90" w:rsidRDefault="008F7C90"/>
    <w:p w:rsidR="008F7C90" w:rsidRDefault="008F7C90"/>
    <w:p w:rsidR="008F7C90" w:rsidRDefault="008F7C90"/>
    <w:p w:rsidR="008F7C90" w:rsidRDefault="008F7C90"/>
    <w:p w:rsidR="008F7C90" w:rsidRDefault="008F7C90"/>
    <w:p w:rsidR="008F7C90" w:rsidRDefault="008F7C90"/>
    <w:p w:rsidR="008F7C90" w:rsidRDefault="008F7C90"/>
    <w:p w:rsidR="008F7C90" w:rsidRDefault="008F7C90"/>
    <w:p w:rsidR="008F7C90" w:rsidRDefault="00790D97">
      <w:pPr>
        <w:pStyle w:val="2"/>
        <w:spacing w:before="312"/>
        <w:ind w:left="575" w:hanging="575"/>
      </w:pPr>
      <w:r>
        <w:rPr>
          <w:rFonts w:hint="eastAsia"/>
        </w:rPr>
        <w:t>项目配置清单</w:t>
      </w:r>
    </w:p>
    <w:p w:rsidR="008F7C90" w:rsidRDefault="008F7C90"/>
    <w:p w:rsidR="008F7C90" w:rsidRDefault="008F7C90"/>
    <w:tbl>
      <w:tblPr>
        <w:tblStyle w:val="TableGrid"/>
        <w:tblW w:w="9356" w:type="dxa"/>
        <w:jc w:val="center"/>
        <w:tblLayout w:type="fixed"/>
        <w:tblCellMar>
          <w:top w:w="57" w:type="dxa"/>
          <w:left w:w="12" w:type="dxa"/>
          <w:right w:w="13" w:type="dxa"/>
        </w:tblCellMar>
        <w:tblLook w:val="04A0" w:firstRow="1" w:lastRow="0" w:firstColumn="1" w:lastColumn="0" w:noHBand="0" w:noVBand="1"/>
      </w:tblPr>
      <w:tblGrid>
        <w:gridCol w:w="574"/>
        <w:gridCol w:w="1418"/>
        <w:gridCol w:w="4678"/>
        <w:gridCol w:w="708"/>
        <w:gridCol w:w="709"/>
        <w:gridCol w:w="1269"/>
      </w:tblGrid>
      <w:tr w:rsidR="008F7C90">
        <w:trPr>
          <w:trHeight w:val="678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10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Microsoft YaHei UI"/>
                <w:b/>
                <w:szCs w:val="21"/>
              </w:rPr>
              <w:t>序号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right="3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Microsoft YaHei UI"/>
                <w:b/>
                <w:szCs w:val="21"/>
              </w:rPr>
              <w:t>品名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right="2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Microsoft YaHei UI"/>
                <w:b/>
                <w:szCs w:val="21"/>
              </w:rPr>
              <w:t>规格型号</w:t>
            </w:r>
            <w:r>
              <w:rPr>
                <w:rFonts w:ascii="微软雅黑" w:hAnsi="微软雅黑" w:cs="Microsoft YaHei UI"/>
                <w:b/>
                <w:szCs w:val="21"/>
              </w:rPr>
              <w:t>/</w:t>
            </w:r>
            <w:r>
              <w:rPr>
                <w:rFonts w:ascii="微软雅黑" w:hAnsi="微软雅黑" w:cs="Microsoft YaHei UI"/>
                <w:b/>
                <w:szCs w:val="21"/>
              </w:rPr>
              <w:t>技术参数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15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Microsoft YaHei UI"/>
                <w:b/>
                <w:szCs w:val="21"/>
              </w:rPr>
              <w:t>数量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95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Microsoft YaHei UI"/>
                <w:b/>
                <w:szCs w:val="21"/>
              </w:rPr>
              <w:t>单位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64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Microsoft YaHei UI"/>
                <w:b/>
                <w:szCs w:val="21"/>
              </w:rPr>
              <w:t>备注</w:t>
            </w:r>
          </w:p>
        </w:tc>
      </w:tr>
      <w:tr w:rsidR="008F7C90">
        <w:trPr>
          <w:trHeight w:val="643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1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成品输送移载主线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1.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滚筒直径：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50mm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2.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滚筒壁厚：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1.5mm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滚筒材质：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SUS201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4.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承载：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50kg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输送速度：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50m/min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lastRenderedPageBreak/>
              <w:t>6.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机架材质：优质碳钢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7.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顶升时间：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3S</w:t>
            </w:r>
          </w:p>
          <w:p w:rsidR="008F7C90" w:rsidRDefault="008F7C90">
            <w:pPr>
              <w:spacing w:line="360" w:lineRule="auto"/>
              <w:textAlignment w:val="center"/>
              <w:rPr>
                <w:rFonts w:ascii="Segoe UI" w:eastAsia="Segoe UI" w:hAnsi="Segoe UI" w:cs="Segoe UI"/>
                <w:color w:val="212529"/>
                <w:sz w:val="19"/>
                <w:szCs w:val="19"/>
                <w:shd w:val="clear" w:color="auto" w:fill="FFFFFF"/>
              </w:rPr>
            </w:pP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lastRenderedPageBreak/>
              <w:t>2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套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-</w:t>
            </w:r>
          </w:p>
        </w:tc>
      </w:tr>
      <w:tr w:rsidR="008F7C90">
        <w:trPr>
          <w:trHeight w:val="643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2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成品接料缓存线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1.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滚筒直径：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50mm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2.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滚筒壁厚：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1.5mm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3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滚筒材质：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SUS201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4.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承载：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50kg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输送速度：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50m/min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6.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机架材质：优质碳钢</w:t>
            </w:r>
          </w:p>
          <w:p w:rsidR="008F7C90" w:rsidRDefault="00790D97">
            <w:pPr>
              <w:spacing w:line="360" w:lineRule="auto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优质皮带线，带光电与控制单元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9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套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-</w:t>
            </w:r>
          </w:p>
        </w:tc>
      </w:tr>
      <w:tr w:rsidR="008F7C90">
        <w:trPr>
          <w:trHeight w:val="681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3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 xml:space="preserve"> </w:t>
            </w:r>
            <w:r>
              <w:rPr>
                <w:rFonts w:ascii="微软雅黑" w:hAnsi="微软雅黑" w:hint="eastAsia"/>
                <w:szCs w:val="21"/>
              </w:rPr>
              <w:t>出口模块控制柜调整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textAlignment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在现有控制柜变更及更换：包含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低压电气元件（正泰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 xml:space="preserve"> 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）、高压电气元件（得力西）、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PLC\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光电开关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\</w:t>
            </w: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扫码器等国产优质元件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套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-</w:t>
            </w:r>
          </w:p>
        </w:tc>
      </w:tr>
      <w:tr w:rsidR="008F7C90">
        <w:trPr>
          <w:trHeight w:val="678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4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69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读码器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textAlignment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国产优质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套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-</w:t>
            </w:r>
          </w:p>
        </w:tc>
      </w:tr>
      <w:tr w:rsidR="008F7C90">
        <w:trPr>
          <w:trHeight w:val="678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69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新增接口</w:t>
            </w:r>
            <w:r>
              <w:rPr>
                <w:rFonts w:ascii="微软雅黑" w:hAnsi="微软雅黑" w:hint="eastAsia"/>
                <w:szCs w:val="21"/>
              </w:rPr>
              <w:t>PLC</w:t>
            </w:r>
            <w:r>
              <w:rPr>
                <w:rFonts w:ascii="微软雅黑" w:hAnsi="微软雅黑" w:hint="eastAsia"/>
                <w:szCs w:val="21"/>
              </w:rPr>
              <w:t>与</w:t>
            </w:r>
            <w:r>
              <w:rPr>
                <w:rFonts w:ascii="微软雅黑" w:hAnsi="微软雅黑" w:hint="eastAsia"/>
                <w:szCs w:val="21"/>
              </w:rPr>
              <w:t>WCS</w:t>
            </w:r>
            <w:r>
              <w:rPr>
                <w:rFonts w:ascii="微软雅黑" w:hAnsi="微软雅黑" w:hint="eastAsia"/>
                <w:szCs w:val="21"/>
              </w:rPr>
              <w:t>软件开发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textAlignment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新增接口</w:t>
            </w:r>
            <w:r>
              <w:rPr>
                <w:rFonts w:ascii="微软雅黑" w:hAnsi="微软雅黑" w:hint="eastAsia"/>
                <w:szCs w:val="21"/>
              </w:rPr>
              <w:t>PLC</w:t>
            </w:r>
            <w:r>
              <w:rPr>
                <w:rFonts w:ascii="微软雅黑" w:hAnsi="微软雅黑" w:hint="eastAsia"/>
                <w:szCs w:val="21"/>
              </w:rPr>
              <w:t>与</w:t>
            </w:r>
            <w:r>
              <w:rPr>
                <w:rFonts w:ascii="微软雅黑" w:hAnsi="微软雅黑" w:hint="eastAsia"/>
                <w:szCs w:val="21"/>
              </w:rPr>
              <w:t>WCS</w:t>
            </w:r>
            <w:r>
              <w:rPr>
                <w:rFonts w:ascii="微软雅黑" w:hAnsi="微软雅黑" w:hint="eastAsia"/>
                <w:szCs w:val="21"/>
              </w:rPr>
              <w:t>软件开发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套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-</w:t>
            </w:r>
          </w:p>
        </w:tc>
      </w:tr>
      <w:tr w:rsidR="008F7C90">
        <w:trPr>
          <w:trHeight w:val="1258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6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17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安装与调试服务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textAlignment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硬件安装、系统联调运行等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-</w:t>
            </w:r>
          </w:p>
        </w:tc>
      </w:tr>
      <w:tr w:rsidR="008F7C90">
        <w:trPr>
          <w:trHeight w:val="1258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7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17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t>调试服务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textAlignment w:val="center"/>
              <w:rPr>
                <w:rFonts w:ascii="微软雅黑" w:hAnsi="微软雅黑" w:cs="微软雅黑"/>
                <w:color w:val="000000"/>
                <w:kern w:val="0"/>
                <w:szCs w:val="21"/>
                <w:lang w:bidi="ar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整体调试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-</w:t>
            </w:r>
          </w:p>
        </w:tc>
      </w:tr>
      <w:tr w:rsidR="008F7C90">
        <w:trPr>
          <w:trHeight w:val="1258"/>
          <w:jc w:val="center"/>
        </w:trPr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hint="eastAsia"/>
                <w:szCs w:val="21"/>
              </w:rPr>
              <w:lastRenderedPageBreak/>
              <w:t>8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ind w:left="117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运输服务</w:t>
            </w:r>
          </w:p>
        </w:tc>
        <w:tc>
          <w:tcPr>
            <w:tcW w:w="4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textAlignment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 w:cs="微软雅黑" w:hint="eastAsia"/>
                <w:color w:val="000000"/>
                <w:kern w:val="0"/>
                <w:szCs w:val="21"/>
                <w:lang w:bidi="ar"/>
              </w:rPr>
              <w:t>打包运输至甲方，符合包装要求，需甲方提供卸货</w:t>
            </w:r>
          </w:p>
        </w:tc>
        <w:tc>
          <w:tcPr>
            <w:tcW w:w="7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1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项</w:t>
            </w:r>
          </w:p>
        </w:tc>
        <w:tc>
          <w:tcPr>
            <w:tcW w:w="12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8F7C90" w:rsidRDefault="00790D97">
            <w:pPr>
              <w:spacing w:line="360" w:lineRule="auto"/>
              <w:jc w:val="center"/>
              <w:rPr>
                <w:rFonts w:ascii="微软雅黑" w:hAnsi="微软雅黑"/>
                <w:szCs w:val="21"/>
              </w:rPr>
            </w:pPr>
            <w:r>
              <w:rPr>
                <w:rFonts w:ascii="微软雅黑" w:hAnsi="微软雅黑"/>
                <w:szCs w:val="21"/>
              </w:rPr>
              <w:t>-</w:t>
            </w:r>
          </w:p>
        </w:tc>
      </w:tr>
    </w:tbl>
    <w:p w:rsidR="008F7C90" w:rsidRDefault="008F7C90"/>
    <w:sectPr w:rsidR="008F7C9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07604" w:rsidRDefault="00407604"/>
  </w:endnote>
  <w:endnote w:type="continuationSeparator" w:id="0">
    <w:p w:rsidR="00407604" w:rsidRDefault="0040760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07604" w:rsidRDefault="00407604"/>
  </w:footnote>
  <w:footnote w:type="continuationSeparator" w:id="0">
    <w:p w:rsidR="00407604" w:rsidRDefault="0040760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1D74F63"/>
    <w:multiLevelType w:val="multilevel"/>
    <w:tmpl w:val="31D74F63"/>
    <w:lvl w:ilvl="0">
      <w:start w:val="1"/>
      <w:numFmt w:val="chineseCounting"/>
      <w:suff w:val="nothing"/>
      <w:lvlText w:val="第%1章 "/>
      <w:lvlJc w:val="left"/>
      <w:pPr>
        <w:ind w:left="432" w:hanging="432"/>
      </w:pPr>
      <w:rPr>
        <w:rFonts w:hint="eastAsia"/>
      </w:rPr>
    </w:lvl>
    <w:lvl w:ilvl="1">
      <w:start w:val="1"/>
      <w:numFmt w:val="decimal"/>
      <w:pStyle w:val="2"/>
      <w:isLgl/>
      <w:lvlText w:val="%1.%2."/>
      <w:lvlJc w:val="left"/>
      <w:pPr>
        <w:ind w:left="575" w:hanging="575"/>
      </w:pPr>
      <w:rPr>
        <w:rFonts w:hint="eastAsia"/>
      </w:rPr>
    </w:lvl>
    <w:lvl w:ilvl="2">
      <w:start w:val="1"/>
      <w:numFmt w:val="decimal"/>
      <w:isLgl/>
      <w:lvlText w:val="%1.%2.%3."/>
      <w:lvlJc w:val="left"/>
      <w:pPr>
        <w:ind w:left="720" w:hanging="720"/>
      </w:pPr>
      <w:rPr>
        <w:rFonts w:hint="eastAsia"/>
      </w:rPr>
    </w:lvl>
    <w:lvl w:ilvl="3">
      <w:start w:val="1"/>
      <w:numFmt w:val="decimal"/>
      <w:pStyle w:val="4"/>
      <w:isLgl/>
      <w:lvlText w:val="%1.%2.%3.%4."/>
      <w:lvlJc w:val="left"/>
      <w:pPr>
        <w:ind w:left="864" w:hanging="864"/>
      </w:pPr>
      <w:rPr>
        <w:rFonts w:hint="eastAsia"/>
      </w:rPr>
    </w:lvl>
    <w:lvl w:ilvl="4">
      <w:start w:val="1"/>
      <w:numFmt w:val="decimal"/>
      <w:isLgl/>
      <w:lvlText w:val="%1.%2.%3.%4.%5."/>
      <w:lvlJc w:val="left"/>
      <w:pPr>
        <w:ind w:left="1008" w:hanging="1008"/>
      </w:pPr>
      <w:rPr>
        <w:rFonts w:hint="eastAsia"/>
      </w:rPr>
    </w:lvl>
    <w:lvl w:ilvl="5">
      <w:start w:val="1"/>
      <w:numFmt w:val="decimal"/>
      <w:isLgl/>
      <w:lvlText w:val="%1.%2.%3.%4.%5.%6."/>
      <w:lvlJc w:val="left"/>
      <w:pPr>
        <w:ind w:left="1151" w:hanging="1151"/>
      </w:pPr>
      <w:rPr>
        <w:rFonts w:hint="eastAsia"/>
      </w:rPr>
    </w:lvl>
    <w:lvl w:ilvl="6">
      <w:start w:val="1"/>
      <w:numFmt w:val="decimal"/>
      <w:isLgl/>
      <w:lvlText w:val="%1.%2.%3.%4.%5.%6.%7."/>
      <w:lvlJc w:val="left"/>
      <w:pPr>
        <w:ind w:left="1296" w:hanging="1296"/>
      </w:pPr>
      <w:rPr>
        <w:rFonts w:hint="eastAsia"/>
      </w:rPr>
    </w:lvl>
    <w:lvl w:ilvl="7">
      <w:start w:val="1"/>
      <w:numFmt w:val="decimal"/>
      <w:isLgl/>
      <w:lvlText w:val="%1.%2.%3.%4.%5.%6.%7.%8."/>
      <w:lvlJc w:val="left"/>
      <w:pPr>
        <w:ind w:left="1440" w:hanging="1440"/>
      </w:pPr>
      <w:rPr>
        <w:rFonts w:hint="eastAsia"/>
      </w:rPr>
    </w:lvl>
    <w:lvl w:ilvl="8">
      <w:start w:val="1"/>
      <w:numFmt w:val="decimal"/>
      <w:isLgl/>
      <w:lvlText w:val="%1.%2.%3.%4.%5.%6.%7.%8.%9."/>
      <w:lvlJc w:val="left"/>
      <w:pPr>
        <w:ind w:left="1583" w:hanging="1583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embedSystemFonts/>
  <w:bordersDoNotSurroundHeader/>
  <w:bordersDoNotSurroundFooter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ZmZlNmUyM2M4NTJmNDg4ZDczY2QzMDE3YmM3YzkxZmMifQ=="/>
  </w:docVars>
  <w:rsids>
    <w:rsidRoot w:val="002A571E"/>
    <w:rsid w:val="000A4E4A"/>
    <w:rsid w:val="00112A14"/>
    <w:rsid w:val="002A571E"/>
    <w:rsid w:val="00342521"/>
    <w:rsid w:val="003457C6"/>
    <w:rsid w:val="00407604"/>
    <w:rsid w:val="0064383D"/>
    <w:rsid w:val="00672D0F"/>
    <w:rsid w:val="00764ED4"/>
    <w:rsid w:val="00790D97"/>
    <w:rsid w:val="008F7C90"/>
    <w:rsid w:val="00A839AA"/>
    <w:rsid w:val="00C51A7B"/>
    <w:rsid w:val="00F4307F"/>
    <w:rsid w:val="04B815C5"/>
    <w:rsid w:val="06394E98"/>
    <w:rsid w:val="066847A5"/>
    <w:rsid w:val="07C5758F"/>
    <w:rsid w:val="095A7E10"/>
    <w:rsid w:val="09646C54"/>
    <w:rsid w:val="0A851326"/>
    <w:rsid w:val="0AC41E4E"/>
    <w:rsid w:val="0AEB5B55"/>
    <w:rsid w:val="0BE300B2"/>
    <w:rsid w:val="0D140A2A"/>
    <w:rsid w:val="10B333AA"/>
    <w:rsid w:val="13DF67A8"/>
    <w:rsid w:val="14E51E58"/>
    <w:rsid w:val="15C61C55"/>
    <w:rsid w:val="16D64961"/>
    <w:rsid w:val="177C4C14"/>
    <w:rsid w:val="19656024"/>
    <w:rsid w:val="1BF66552"/>
    <w:rsid w:val="1DC117F0"/>
    <w:rsid w:val="1E0D2EA4"/>
    <w:rsid w:val="20A85FB2"/>
    <w:rsid w:val="219750FA"/>
    <w:rsid w:val="219D1CD8"/>
    <w:rsid w:val="21AB458C"/>
    <w:rsid w:val="21E92E86"/>
    <w:rsid w:val="228646D2"/>
    <w:rsid w:val="259326F1"/>
    <w:rsid w:val="26CA7782"/>
    <w:rsid w:val="295F0762"/>
    <w:rsid w:val="2A9A62D0"/>
    <w:rsid w:val="2B615AAF"/>
    <w:rsid w:val="328C0BF4"/>
    <w:rsid w:val="364D345C"/>
    <w:rsid w:val="379876F3"/>
    <w:rsid w:val="3F55218D"/>
    <w:rsid w:val="40464AB2"/>
    <w:rsid w:val="43CD6976"/>
    <w:rsid w:val="44096073"/>
    <w:rsid w:val="46D71FE6"/>
    <w:rsid w:val="47E44B95"/>
    <w:rsid w:val="492B7966"/>
    <w:rsid w:val="50A42BA6"/>
    <w:rsid w:val="52C1613F"/>
    <w:rsid w:val="540146E3"/>
    <w:rsid w:val="5597208B"/>
    <w:rsid w:val="55C17E3E"/>
    <w:rsid w:val="573B211D"/>
    <w:rsid w:val="598B53E3"/>
    <w:rsid w:val="5DF15C35"/>
    <w:rsid w:val="61821A3C"/>
    <w:rsid w:val="677E01D8"/>
    <w:rsid w:val="67A92B28"/>
    <w:rsid w:val="68431CB1"/>
    <w:rsid w:val="689A24C6"/>
    <w:rsid w:val="693469CC"/>
    <w:rsid w:val="6A64597A"/>
    <w:rsid w:val="6D0E5377"/>
    <w:rsid w:val="6D603C07"/>
    <w:rsid w:val="6DC258B2"/>
    <w:rsid w:val="6DC56CE6"/>
    <w:rsid w:val="732511A8"/>
    <w:rsid w:val="7666412E"/>
    <w:rsid w:val="76B4739E"/>
    <w:rsid w:val="772C5186"/>
    <w:rsid w:val="775F730A"/>
    <w:rsid w:val="77F02658"/>
    <w:rsid w:val="78C36DE0"/>
    <w:rsid w:val="7947274B"/>
    <w:rsid w:val="7B304F07"/>
    <w:rsid w:val="7C896BD7"/>
    <w:rsid w:val="7E734358"/>
    <w:rsid w:val="7F0236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02BFFE38-3F85-4C78-80B5-4FDFCFFFF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uiPriority="1" w:unhideWhenUsed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iPriority="99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2">
    <w:name w:val="heading 2"/>
    <w:basedOn w:val="a"/>
    <w:next w:val="a"/>
    <w:qFormat/>
    <w:pPr>
      <w:keepNext/>
      <w:keepLines/>
      <w:numPr>
        <w:ilvl w:val="1"/>
        <w:numId w:val="1"/>
      </w:numPr>
      <w:tabs>
        <w:tab w:val="left" w:pos="420"/>
      </w:tabs>
      <w:spacing w:beforeLines="100" w:before="100" w:after="260" w:line="413" w:lineRule="auto"/>
      <w:ind w:left="573" w:hanging="573"/>
      <w:outlineLvl w:val="1"/>
    </w:pPr>
    <w:rPr>
      <w:rFonts w:ascii="Arial" w:eastAsia="黑体" w:hAnsi="Arial"/>
      <w:b/>
      <w:sz w:val="36"/>
    </w:rPr>
  </w:style>
  <w:style w:type="paragraph" w:styleId="4">
    <w:name w:val="heading 4"/>
    <w:basedOn w:val="a"/>
    <w:next w:val="a"/>
    <w:unhideWhenUsed/>
    <w:qFormat/>
    <w:pPr>
      <w:keepNext/>
      <w:keepLines/>
      <w:numPr>
        <w:ilvl w:val="3"/>
        <w:numId w:val="1"/>
      </w:numPr>
      <w:tabs>
        <w:tab w:val="left" w:pos="850"/>
        <w:tab w:val="left" w:pos="864"/>
      </w:tabs>
      <w:adjustRightInd w:val="0"/>
      <w:snapToGrid w:val="0"/>
      <w:outlineLvl w:val="3"/>
    </w:pPr>
    <w:rPr>
      <w:rFonts w:ascii="Times New Roman" w:eastAsia="黑体" w:hAnsi="Times New Roman"/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pPr>
      <w:jc w:val="left"/>
    </w:pPr>
  </w:style>
  <w:style w:type="paragraph" w:styleId="a4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link w:val="a6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font41">
    <w:name w:val="font41"/>
    <w:basedOn w:val="a0"/>
    <w:autoRedefine/>
    <w:qFormat/>
    <w:rPr>
      <w:rFonts w:ascii="宋体" w:eastAsia="宋体" w:hAnsi="宋体" w:cs="宋体" w:hint="eastAsia"/>
      <w:b/>
      <w:bCs/>
      <w:color w:val="000000"/>
      <w:sz w:val="22"/>
      <w:szCs w:val="22"/>
      <w:u w:val="none"/>
    </w:rPr>
  </w:style>
  <w:style w:type="table" w:customStyle="1" w:styleId="TableGrid">
    <w:name w:val="TableGrid"/>
    <w:basedOn w:val="a1"/>
    <w:qFormat/>
    <w:rPr>
      <w:rFonts w:asciiTheme="minorHAnsi" w:eastAsiaTheme="minorEastAsia" w:hAnsiTheme="minorHAnsi" w:cstheme="minorBidi"/>
      <w:kern w:val="2"/>
      <w:sz w:val="21"/>
      <w:szCs w:val="22"/>
    </w:rPr>
    <w:tblPr>
      <w:tblCellMar>
        <w:left w:w="0" w:type="dxa"/>
        <w:right w:w="0" w:type="dxa"/>
      </w:tblCellMar>
    </w:tblPr>
  </w:style>
  <w:style w:type="character" w:customStyle="1" w:styleId="a6">
    <w:name w:val="页眉 字符"/>
    <w:basedOn w:val="a0"/>
    <w:link w:val="a5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294</Words>
  <Characters>1680</Characters>
  <Application>Microsoft Office Word</Application>
  <DocSecurity>0</DocSecurity>
  <Lines>14</Lines>
  <Paragraphs>3</Paragraphs>
  <ScaleCrop>false</ScaleCrop>
  <Company/>
  <LinksUpToDate>false</LinksUpToDate>
  <CharactersWithSpaces>1971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TCL</cp:lastModifiedBy>
  <cp:revision>3</cp:revision>
  <dcterms:created xsi:type="dcterms:W3CDTF">2024-06-21T02:22:00Z</dcterms:created>
  <dcterms:modified xsi:type="dcterms:W3CDTF">2024-06-22T10:09:00Z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2052-12.1.0.16929</vt:lpwstr>
  </property>
  <property fmtid="{D5CDD505-2E9C-101B-9397-08002B2CF9AE}" pid="3" name="ICV">
    <vt:lpwstr>51166406E78545CBAD9E1B20E8A1B8C3_12</vt:lpwstr>
  </property>
</Properties>
</file>